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64" w:type="dxa"/>
        <w:tblInd w:w="-113" w:type="dxa"/>
        <w:tblLook w:val="04A0" w:firstRow="1" w:lastRow="0" w:firstColumn="1" w:lastColumn="0" w:noHBand="0" w:noVBand="1"/>
      </w:tblPr>
      <w:tblGrid>
        <w:gridCol w:w="2660"/>
        <w:gridCol w:w="2072"/>
        <w:gridCol w:w="4732"/>
      </w:tblGrid>
      <w:tr w:rsidR="008332DA" w:rsidRPr="00BF1AE8" w14:paraId="2209782D" w14:textId="77777777" w:rsidTr="00F91085">
        <w:tc>
          <w:tcPr>
            <w:tcW w:w="2660" w:type="dxa"/>
            <w:shd w:val="clear" w:color="auto" w:fill="AF9AC9"/>
          </w:tcPr>
          <w:p w14:paraId="448D04BB" w14:textId="2F4EFEB3" w:rsidR="008332DA" w:rsidRPr="00215AA1" w:rsidRDefault="00165409" w:rsidP="00FF17BE">
            <w:pPr>
              <w:rPr>
                <w:color w:val="FFFFFF" w:themeColor="background1"/>
              </w:rPr>
            </w:pPr>
            <w:r>
              <w:rPr>
                <w:color w:val="FFFFFF" w:themeColor="background1"/>
              </w:rPr>
              <w:t>Equality Diversity</w:t>
            </w:r>
            <w:r w:rsidR="00B666B5">
              <w:rPr>
                <w:color w:val="FFFFFF" w:themeColor="background1"/>
              </w:rPr>
              <w:t xml:space="preserve"> &amp; Inclusion</w:t>
            </w:r>
          </w:p>
        </w:tc>
        <w:tc>
          <w:tcPr>
            <w:tcW w:w="6804" w:type="dxa"/>
            <w:gridSpan w:val="2"/>
            <w:shd w:val="clear" w:color="auto" w:fill="AF9AC9"/>
          </w:tcPr>
          <w:p w14:paraId="74EC230C" w14:textId="3498581D" w:rsidR="008332DA" w:rsidRPr="00215AA1" w:rsidRDefault="001E39B1" w:rsidP="00FF17BE">
            <w:pPr>
              <w:rPr>
                <w:color w:val="FFFFFF" w:themeColor="background1"/>
              </w:rPr>
            </w:pPr>
            <w:r w:rsidRPr="001E39B1">
              <w:rPr>
                <w:color w:val="FFFFFF" w:themeColor="background1"/>
              </w:rPr>
              <w:t>Recognising a service which ensures that opportunities and rights are afforded to all individuals, regardless of their background and identity. This award recognises equality in terms of both staff and people the provider supports.</w:t>
            </w:r>
          </w:p>
        </w:tc>
      </w:tr>
      <w:tr w:rsidR="008332DA" w:rsidRPr="00BF1AE8" w14:paraId="7F5D4556" w14:textId="77777777" w:rsidTr="00F91085">
        <w:tc>
          <w:tcPr>
            <w:tcW w:w="9464" w:type="dxa"/>
            <w:gridSpan w:val="3"/>
          </w:tcPr>
          <w:p w14:paraId="609DBCAC" w14:textId="5E17D024" w:rsidR="65459623" w:rsidRDefault="65459623" w:rsidP="65459623">
            <w:pPr>
              <w:rPr>
                <w:rFonts w:ascii="Calibri" w:eastAsia="Calibri" w:hAnsi="Calibri" w:cs="Calibri"/>
              </w:rPr>
            </w:pPr>
          </w:p>
          <w:p w14:paraId="679C7CFB" w14:textId="77777777" w:rsidR="008B16F7" w:rsidRPr="008B16F7" w:rsidRDefault="008B16F7" w:rsidP="008B16F7">
            <w:pPr>
              <w:pStyle w:val="ListParagraph"/>
              <w:numPr>
                <w:ilvl w:val="0"/>
                <w:numId w:val="1"/>
              </w:numPr>
              <w:rPr>
                <w:rFonts w:ascii="Calibri" w:eastAsia="Calibri" w:hAnsi="Calibri" w:cs="Calibri"/>
              </w:rPr>
            </w:pPr>
            <w:r w:rsidRPr="008B16F7">
              <w:rPr>
                <w:rFonts w:ascii="Calibri" w:eastAsia="Calibri" w:hAnsi="Calibri" w:cs="Calibri"/>
              </w:rPr>
              <w:t xml:space="preserve">Employees work within a culture which has diversity and inclusion at its core. </w:t>
            </w:r>
          </w:p>
          <w:p w14:paraId="7973A0B1" w14:textId="77777777" w:rsidR="008B16F7" w:rsidRPr="008B16F7" w:rsidRDefault="008B16F7" w:rsidP="008B16F7">
            <w:pPr>
              <w:pStyle w:val="ListParagraph"/>
              <w:numPr>
                <w:ilvl w:val="0"/>
                <w:numId w:val="1"/>
              </w:numPr>
              <w:rPr>
                <w:rFonts w:ascii="Calibri" w:eastAsia="Calibri" w:hAnsi="Calibri" w:cs="Calibri"/>
              </w:rPr>
            </w:pPr>
            <w:r w:rsidRPr="008B16F7">
              <w:rPr>
                <w:rFonts w:ascii="Calibri" w:eastAsia="Calibri" w:hAnsi="Calibri" w:cs="Calibri"/>
              </w:rPr>
              <w:t xml:space="preserve">Has delivered care which is open and inclusive that meets all needs, aspirations, and expectations. </w:t>
            </w:r>
          </w:p>
          <w:p w14:paraId="63E89BA3" w14:textId="77777777" w:rsidR="008B16F7" w:rsidRPr="008B16F7" w:rsidRDefault="008B16F7" w:rsidP="008B16F7">
            <w:pPr>
              <w:pStyle w:val="ListParagraph"/>
              <w:numPr>
                <w:ilvl w:val="0"/>
                <w:numId w:val="1"/>
              </w:numPr>
              <w:rPr>
                <w:rFonts w:ascii="Calibri" w:eastAsia="Calibri" w:hAnsi="Calibri" w:cs="Calibri"/>
              </w:rPr>
            </w:pPr>
            <w:r w:rsidRPr="008B16F7">
              <w:rPr>
                <w:rFonts w:ascii="Calibri" w:eastAsia="Calibri" w:hAnsi="Calibri" w:cs="Calibri"/>
              </w:rPr>
              <w:t>The voice of the adult is central to the care provided at all levels within the service.</w:t>
            </w:r>
          </w:p>
          <w:p w14:paraId="6DA7A76F" w14:textId="77777777" w:rsidR="008B16F7" w:rsidRPr="008B16F7" w:rsidRDefault="008B16F7" w:rsidP="008B16F7">
            <w:pPr>
              <w:pStyle w:val="ListParagraph"/>
              <w:numPr>
                <w:ilvl w:val="0"/>
                <w:numId w:val="1"/>
              </w:numPr>
              <w:rPr>
                <w:rFonts w:ascii="Calibri" w:eastAsia="Calibri" w:hAnsi="Calibri" w:cs="Calibri"/>
              </w:rPr>
            </w:pPr>
            <w:r w:rsidRPr="008B16F7">
              <w:rPr>
                <w:rFonts w:ascii="Calibri" w:eastAsia="Calibri" w:hAnsi="Calibri" w:cs="Calibri"/>
              </w:rPr>
              <w:t>Has brought positive change to ensure the service is open to all, regardless of background or identity. To do this they have identified barriers that individuals faced and helped overcome them.</w:t>
            </w:r>
          </w:p>
          <w:p w14:paraId="53CF4AC1" w14:textId="77777777" w:rsidR="008B16F7" w:rsidRPr="008B16F7" w:rsidRDefault="008B16F7" w:rsidP="008B16F7">
            <w:pPr>
              <w:pStyle w:val="ListParagraph"/>
              <w:numPr>
                <w:ilvl w:val="0"/>
                <w:numId w:val="1"/>
              </w:numPr>
              <w:rPr>
                <w:rFonts w:ascii="Calibri" w:eastAsia="Calibri" w:hAnsi="Calibri" w:cs="Calibri"/>
              </w:rPr>
            </w:pPr>
            <w:r w:rsidRPr="008B16F7">
              <w:rPr>
                <w:rFonts w:ascii="Calibri" w:eastAsia="Calibri" w:hAnsi="Calibri" w:cs="Calibri"/>
              </w:rPr>
              <w:t>Has demonstrated initiatives to guarantee equal access to employment at all levels of the service to help diversify both the decision-makers and employees responsible for daily caregiving.</w:t>
            </w:r>
          </w:p>
          <w:p w14:paraId="5273AAA6" w14:textId="77777777" w:rsidR="008B16F7" w:rsidRPr="008B16F7" w:rsidRDefault="008B16F7" w:rsidP="008B16F7">
            <w:pPr>
              <w:pStyle w:val="ListParagraph"/>
              <w:numPr>
                <w:ilvl w:val="0"/>
                <w:numId w:val="1"/>
              </w:numPr>
              <w:rPr>
                <w:rFonts w:ascii="Calibri" w:eastAsia="Calibri" w:hAnsi="Calibri" w:cs="Calibri"/>
              </w:rPr>
            </w:pPr>
            <w:r w:rsidRPr="008B16F7">
              <w:rPr>
                <w:rFonts w:ascii="Calibri" w:eastAsia="Calibri" w:hAnsi="Calibri" w:cs="Calibri"/>
              </w:rPr>
              <w:t>The service’s EDI Code of Conduct and core principles shape the actions of staff at all levels of the service.</w:t>
            </w:r>
          </w:p>
          <w:p w14:paraId="2B413364" w14:textId="45524863" w:rsidR="008332DA" w:rsidRDefault="008332DA" w:rsidP="6F495432"/>
        </w:tc>
      </w:tr>
      <w:tr w:rsidR="008332DA" w:rsidRPr="00BF1AE8" w14:paraId="17CC187C" w14:textId="77777777" w:rsidTr="00F91085">
        <w:tc>
          <w:tcPr>
            <w:tcW w:w="2660" w:type="dxa"/>
            <w:shd w:val="clear" w:color="auto" w:fill="AF9AC9"/>
          </w:tcPr>
          <w:p w14:paraId="605410B7" w14:textId="0139C6C9" w:rsidR="008332DA" w:rsidRPr="00215AA1" w:rsidRDefault="006421F2" w:rsidP="00FF17BE">
            <w:pPr>
              <w:rPr>
                <w:color w:val="FFFFFF" w:themeColor="background1"/>
              </w:rPr>
            </w:pPr>
            <w:r>
              <w:rPr>
                <w:color w:val="FFFFFF" w:themeColor="background1"/>
              </w:rPr>
              <w:t>Environmental Innovation</w:t>
            </w:r>
          </w:p>
        </w:tc>
        <w:tc>
          <w:tcPr>
            <w:tcW w:w="6804" w:type="dxa"/>
            <w:gridSpan w:val="2"/>
            <w:shd w:val="clear" w:color="auto" w:fill="AF9AC9"/>
          </w:tcPr>
          <w:p w14:paraId="1412296E" w14:textId="2154C229" w:rsidR="008332DA" w:rsidRPr="00215AA1" w:rsidRDefault="006421F2" w:rsidP="00FF17BE">
            <w:pPr>
              <w:rPr>
                <w:color w:val="FFFFFF" w:themeColor="background1"/>
              </w:rPr>
            </w:pPr>
            <w:r w:rsidRPr="006421F2">
              <w:rPr>
                <w:color w:val="FFFFFF" w:themeColor="background1"/>
              </w:rPr>
              <w:t>Recognises a service or individual who has addressed specific environmental challenges within their care setting and taken innovative steps to reduce pollution, conserve resources, or mitigate environmental impact.</w:t>
            </w:r>
          </w:p>
        </w:tc>
      </w:tr>
      <w:tr w:rsidR="00AA6CFE" w:rsidRPr="00BF1AE8" w14:paraId="4F7B3CB6" w14:textId="77777777" w:rsidTr="00F91085">
        <w:tc>
          <w:tcPr>
            <w:tcW w:w="9464" w:type="dxa"/>
            <w:gridSpan w:val="3"/>
          </w:tcPr>
          <w:p w14:paraId="7B67941C" w14:textId="77777777" w:rsidR="004A2624" w:rsidRDefault="004A2624" w:rsidP="004A2624"/>
          <w:p w14:paraId="268B0729" w14:textId="31FDC558" w:rsidR="00BF4503" w:rsidRPr="00BF4503" w:rsidRDefault="00AB5F8A" w:rsidP="00BF4503">
            <w:pPr>
              <w:pStyle w:val="ListParagraph"/>
              <w:numPr>
                <w:ilvl w:val="0"/>
                <w:numId w:val="9"/>
              </w:numPr>
            </w:pPr>
            <w:r>
              <w:t xml:space="preserve">Shows original </w:t>
            </w:r>
            <w:r w:rsidR="006E7534">
              <w:t>thinking</w:t>
            </w:r>
            <w:r w:rsidR="006E7534" w:rsidRPr="00BF4503">
              <w:t xml:space="preserve"> or</w:t>
            </w:r>
            <w:r w:rsidR="00BF4503" w:rsidRPr="00BF4503">
              <w:t xml:space="preserve"> is a significant improvement on existing solutions</w:t>
            </w:r>
            <w:r w:rsidR="00CA52C0">
              <w:t>.</w:t>
            </w:r>
          </w:p>
          <w:p w14:paraId="3E9E7BF2" w14:textId="42199EF8" w:rsidR="00BF4503" w:rsidRDefault="00CA52C0" w:rsidP="00BF4503">
            <w:pPr>
              <w:pStyle w:val="ListParagraph"/>
              <w:numPr>
                <w:ilvl w:val="0"/>
                <w:numId w:val="9"/>
              </w:numPr>
            </w:pPr>
            <w:r>
              <w:t>T</w:t>
            </w:r>
            <w:r w:rsidR="00BF4503" w:rsidRPr="00BF4503">
              <w:t xml:space="preserve">he innovation </w:t>
            </w:r>
            <w:r>
              <w:t xml:space="preserve">can </w:t>
            </w:r>
            <w:r w:rsidR="00BF4503" w:rsidRPr="00BF4503">
              <w:t>be realistically implemented on a wider scale</w:t>
            </w:r>
            <w:r>
              <w:t xml:space="preserve"> </w:t>
            </w:r>
            <w:r w:rsidR="007E3B15">
              <w:t>e.g.</w:t>
            </w:r>
            <w:r>
              <w:t xml:space="preserve"> across teams or in the local community</w:t>
            </w:r>
            <w:r w:rsidR="00E37E9C">
              <w:t>.</w:t>
            </w:r>
          </w:p>
          <w:p w14:paraId="4A9C7FEF" w14:textId="1A9EF621" w:rsidR="000A2335" w:rsidRPr="00BF4503" w:rsidRDefault="000A2335" w:rsidP="00BF4503">
            <w:pPr>
              <w:pStyle w:val="ListParagraph"/>
              <w:numPr>
                <w:ilvl w:val="0"/>
                <w:numId w:val="9"/>
              </w:numPr>
            </w:pPr>
            <w:r>
              <w:t xml:space="preserve">The service or individual has inspired others to take positive </w:t>
            </w:r>
            <w:r w:rsidR="00510D5F">
              <w:t xml:space="preserve">environmental </w:t>
            </w:r>
            <w:r>
              <w:t>action</w:t>
            </w:r>
            <w:r w:rsidR="007E3B15">
              <w:t>.</w:t>
            </w:r>
          </w:p>
          <w:p w14:paraId="61FB26F6" w14:textId="68DC9DD0" w:rsidR="00BF4503" w:rsidRPr="00BF4503" w:rsidRDefault="00277068" w:rsidP="00BF4503">
            <w:pPr>
              <w:pStyle w:val="ListParagraph"/>
              <w:numPr>
                <w:ilvl w:val="0"/>
                <w:numId w:val="9"/>
              </w:numPr>
            </w:pPr>
            <w:r>
              <w:t>T</w:t>
            </w:r>
            <w:r w:rsidR="00BF4503" w:rsidRPr="00BF4503">
              <w:t xml:space="preserve">he innovation </w:t>
            </w:r>
            <w:r>
              <w:t xml:space="preserve">clearly </w:t>
            </w:r>
            <w:r w:rsidR="00BF4503" w:rsidRPr="00BF4503">
              <w:t>reduce</w:t>
            </w:r>
            <w:r>
              <w:t>s</w:t>
            </w:r>
            <w:r w:rsidR="00BF4503" w:rsidRPr="00BF4503">
              <w:t xml:space="preserve"> pollution, conserve resources, or mitigate</w:t>
            </w:r>
            <w:r>
              <w:t>s</w:t>
            </w:r>
            <w:r w:rsidR="00BF4503" w:rsidRPr="00BF4503">
              <w:t xml:space="preserve"> climate change</w:t>
            </w:r>
            <w:r>
              <w:t>.</w:t>
            </w:r>
          </w:p>
          <w:p w14:paraId="7B129949" w14:textId="3766E23D" w:rsidR="00BF4503" w:rsidRPr="00BF4503" w:rsidRDefault="00CC61F3" w:rsidP="00BF4503">
            <w:pPr>
              <w:pStyle w:val="ListParagraph"/>
              <w:numPr>
                <w:ilvl w:val="0"/>
                <w:numId w:val="9"/>
              </w:numPr>
            </w:pPr>
            <w:r>
              <w:t>T</w:t>
            </w:r>
            <w:r w:rsidR="00BF4503" w:rsidRPr="00BF4503">
              <w:t xml:space="preserve">he environmental benefits of the innovation </w:t>
            </w:r>
            <w:r w:rsidR="007E3B15">
              <w:t xml:space="preserve">or individual’s actions </w:t>
            </w:r>
            <w:r>
              <w:t xml:space="preserve">can </w:t>
            </w:r>
            <w:r w:rsidR="00BF4503" w:rsidRPr="00BF4503">
              <w:t>be clearly measured</w:t>
            </w:r>
            <w:r>
              <w:t>.</w:t>
            </w:r>
          </w:p>
          <w:p w14:paraId="138F7145" w14:textId="49709D63" w:rsidR="00BF4503" w:rsidRPr="00BF4503" w:rsidRDefault="00CC61F3" w:rsidP="00BF4503">
            <w:pPr>
              <w:pStyle w:val="ListParagraph"/>
              <w:numPr>
                <w:ilvl w:val="0"/>
                <w:numId w:val="9"/>
              </w:numPr>
            </w:pPr>
            <w:r>
              <w:t>T</w:t>
            </w:r>
            <w:r w:rsidR="00BF4503" w:rsidRPr="00BF4503">
              <w:t xml:space="preserve">he innovation </w:t>
            </w:r>
            <w:r>
              <w:t xml:space="preserve">can be shown to </w:t>
            </w:r>
            <w:r w:rsidR="00BF4503" w:rsidRPr="00BF4503">
              <w:t>have a lasting positive impact on the environment</w:t>
            </w:r>
            <w:r w:rsidR="007E3B15">
              <w:t>.</w:t>
            </w:r>
          </w:p>
          <w:p w14:paraId="6657C05A" w14:textId="28BB0FD3" w:rsidR="00F91085" w:rsidRDefault="00F91085" w:rsidP="00F91085"/>
        </w:tc>
      </w:tr>
      <w:tr w:rsidR="008332DA" w:rsidRPr="00BF1AE8" w14:paraId="078A0CBE" w14:textId="77777777" w:rsidTr="00F91085">
        <w:tc>
          <w:tcPr>
            <w:tcW w:w="2660" w:type="dxa"/>
            <w:shd w:val="clear" w:color="auto" w:fill="AF9AC9"/>
          </w:tcPr>
          <w:p w14:paraId="0BD41761" w14:textId="77777777" w:rsidR="008332DA" w:rsidRPr="00215AA1" w:rsidRDefault="008332DA" w:rsidP="00FF17BE">
            <w:pPr>
              <w:rPr>
                <w:color w:val="FFFFFF" w:themeColor="background1"/>
              </w:rPr>
            </w:pPr>
            <w:r w:rsidRPr="00215AA1">
              <w:rPr>
                <w:color w:val="FFFFFF" w:themeColor="background1"/>
              </w:rPr>
              <w:t>Inspirational Leadership</w:t>
            </w:r>
          </w:p>
        </w:tc>
        <w:tc>
          <w:tcPr>
            <w:tcW w:w="6804" w:type="dxa"/>
            <w:gridSpan w:val="2"/>
            <w:shd w:val="clear" w:color="auto" w:fill="AF9AC9"/>
          </w:tcPr>
          <w:p w14:paraId="62919EE8" w14:textId="16D29703" w:rsidR="008332DA" w:rsidRPr="00215AA1" w:rsidRDefault="008332DA" w:rsidP="00FF17BE">
            <w:pPr>
              <w:rPr>
                <w:color w:val="FFFFFF" w:themeColor="background1"/>
              </w:rPr>
            </w:pPr>
            <w:r w:rsidRPr="00215AA1">
              <w:rPr>
                <w:color w:val="FFFFFF" w:themeColor="background1"/>
              </w:rPr>
              <w:t xml:space="preserve">Rewarding exceptional leadership skills. This will go to an individual who has motivated their team to achieve success in a challenging environment. Passionate about the work they do they will have demonstrated tenacity, </w:t>
            </w:r>
            <w:r w:rsidR="004D2B92" w:rsidRPr="00215AA1">
              <w:rPr>
                <w:color w:val="FFFFFF" w:themeColor="background1"/>
              </w:rPr>
              <w:t>resilience,</w:t>
            </w:r>
            <w:r w:rsidRPr="00215AA1">
              <w:rPr>
                <w:color w:val="FFFFFF" w:themeColor="background1"/>
              </w:rPr>
              <w:t xml:space="preserve"> and emotional intelligence.</w:t>
            </w:r>
          </w:p>
        </w:tc>
      </w:tr>
      <w:tr w:rsidR="00AA6CFE" w:rsidRPr="00BF1AE8" w14:paraId="0BD1025B" w14:textId="77777777" w:rsidTr="00F91085">
        <w:tc>
          <w:tcPr>
            <w:tcW w:w="9464" w:type="dxa"/>
            <w:gridSpan w:val="3"/>
          </w:tcPr>
          <w:p w14:paraId="6895B32F" w14:textId="77777777" w:rsidR="00BF25B9" w:rsidRDefault="00BF25B9" w:rsidP="00BF25B9"/>
          <w:p w14:paraId="7D1922B9" w14:textId="2676BFFB" w:rsidR="00BF25B9" w:rsidRDefault="00BF25B9" w:rsidP="00BF25B9">
            <w:pPr>
              <w:pStyle w:val="ListParagraph"/>
              <w:numPr>
                <w:ilvl w:val="0"/>
                <w:numId w:val="8"/>
              </w:numPr>
            </w:pPr>
            <w:r>
              <w:t xml:space="preserve">Chooses to step forward and to lead, even in the most challenging </w:t>
            </w:r>
            <w:r w:rsidR="00090894">
              <w:t>times.</w:t>
            </w:r>
          </w:p>
          <w:p w14:paraId="48561FB3" w14:textId="18EBA139" w:rsidR="00BF25B9" w:rsidRDefault="00BF25B9" w:rsidP="00BF25B9">
            <w:pPr>
              <w:pStyle w:val="ListParagraph"/>
              <w:numPr>
                <w:ilvl w:val="0"/>
                <w:numId w:val="8"/>
              </w:numPr>
            </w:pPr>
            <w:r>
              <w:t>Acts as a role model that others choose to follow.</w:t>
            </w:r>
          </w:p>
          <w:p w14:paraId="2B0ADFAF" w14:textId="0C63C68F" w:rsidR="00BF25B9" w:rsidRDefault="00BF25B9" w:rsidP="00BF25B9">
            <w:pPr>
              <w:pStyle w:val="ListParagraph"/>
              <w:numPr>
                <w:ilvl w:val="0"/>
                <w:numId w:val="8"/>
              </w:numPr>
            </w:pPr>
            <w:r>
              <w:t>Provides a clear vision for the future.</w:t>
            </w:r>
          </w:p>
          <w:p w14:paraId="5B340541" w14:textId="17F830AB" w:rsidR="00BF25B9" w:rsidRDefault="00BF25B9" w:rsidP="00BF25B9">
            <w:pPr>
              <w:pStyle w:val="ListParagraph"/>
              <w:numPr>
                <w:ilvl w:val="0"/>
                <w:numId w:val="8"/>
              </w:numPr>
            </w:pPr>
            <w:r>
              <w:t>Provide</w:t>
            </w:r>
            <w:r w:rsidR="4BF5C0B3">
              <w:t>s</w:t>
            </w:r>
            <w:r>
              <w:t xml:space="preserve"> inspiration and motivates those they </w:t>
            </w:r>
            <w:r w:rsidR="00090894">
              <w:t>lead.</w:t>
            </w:r>
          </w:p>
          <w:p w14:paraId="75BA6FCB" w14:textId="26DE20F8" w:rsidR="00BF25B9" w:rsidRDefault="00BF25B9" w:rsidP="00BF25B9">
            <w:pPr>
              <w:pStyle w:val="ListParagraph"/>
              <w:numPr>
                <w:ilvl w:val="0"/>
                <w:numId w:val="8"/>
              </w:numPr>
            </w:pPr>
            <w:r>
              <w:t>Makes other people feel important</w:t>
            </w:r>
            <w:r w:rsidR="6293874D">
              <w:t xml:space="preserve">, </w:t>
            </w:r>
            <w:r w:rsidR="004D2B92">
              <w:t>valued,</w:t>
            </w:r>
            <w:r>
              <w:t xml:space="preserve"> and appreciated.</w:t>
            </w:r>
          </w:p>
          <w:p w14:paraId="4DCEBD3D" w14:textId="4ED778CD" w:rsidR="00BF25B9" w:rsidRDefault="00BF25B9" w:rsidP="00BF25B9">
            <w:pPr>
              <w:pStyle w:val="ListParagraph"/>
              <w:numPr>
                <w:ilvl w:val="0"/>
                <w:numId w:val="8"/>
              </w:numPr>
            </w:pPr>
            <w:r>
              <w:t>Sets the pace through their expectations and by example.</w:t>
            </w:r>
          </w:p>
          <w:p w14:paraId="0F3E99BD" w14:textId="755DE539" w:rsidR="00BF25B9" w:rsidRDefault="00BF25B9" w:rsidP="00BF25B9">
            <w:pPr>
              <w:pStyle w:val="ListParagraph"/>
              <w:numPr>
                <w:ilvl w:val="0"/>
                <w:numId w:val="8"/>
              </w:numPr>
            </w:pPr>
            <w:r>
              <w:t>Establishes an environment of continuous improvement.</w:t>
            </w:r>
          </w:p>
          <w:p w14:paraId="6F9CB38F" w14:textId="2E2FA5F5" w:rsidR="00BF25B9" w:rsidRDefault="00BF25B9" w:rsidP="00BF25B9">
            <w:pPr>
              <w:pStyle w:val="ListParagraph"/>
              <w:numPr>
                <w:ilvl w:val="0"/>
                <w:numId w:val="8"/>
              </w:numPr>
            </w:pPr>
            <w:r>
              <w:t>Provides opportunities for people to grow, both personally and professionally.</w:t>
            </w:r>
          </w:p>
          <w:p w14:paraId="6A459E26" w14:textId="18410DBA" w:rsidR="00F91085" w:rsidRDefault="00BF25B9" w:rsidP="00F91085">
            <w:pPr>
              <w:pStyle w:val="ListParagraph"/>
              <w:numPr>
                <w:ilvl w:val="0"/>
                <w:numId w:val="8"/>
              </w:numPr>
            </w:pPr>
            <w:r>
              <w:t>Cares and acts with compassion.</w:t>
            </w:r>
          </w:p>
        </w:tc>
      </w:tr>
      <w:tr w:rsidR="008332DA" w:rsidRPr="00BF1AE8" w14:paraId="23EC8F87" w14:textId="77777777" w:rsidTr="00F91085">
        <w:tc>
          <w:tcPr>
            <w:tcW w:w="2660" w:type="dxa"/>
            <w:shd w:val="clear" w:color="auto" w:fill="AF9AC9"/>
          </w:tcPr>
          <w:p w14:paraId="3A07432F" w14:textId="77777777" w:rsidR="008332DA" w:rsidRDefault="008332DA" w:rsidP="00FF17BE">
            <w:pPr>
              <w:rPr>
                <w:color w:val="FFFFFF" w:themeColor="background1"/>
              </w:rPr>
            </w:pPr>
            <w:r w:rsidRPr="00582B4D">
              <w:rPr>
                <w:color w:val="FFFFFF" w:themeColor="background1"/>
              </w:rPr>
              <w:t>Team of The Year</w:t>
            </w:r>
          </w:p>
          <w:p w14:paraId="56177C0F" w14:textId="2430D15A" w:rsidR="002F574C" w:rsidRPr="00582B4D" w:rsidRDefault="002C62C8" w:rsidP="00FF17BE">
            <w:pPr>
              <w:rPr>
                <w:color w:val="FFFFFF" w:themeColor="background1"/>
              </w:rPr>
            </w:pPr>
            <w:r>
              <w:rPr>
                <w:color w:val="FFFFFF" w:themeColor="background1"/>
              </w:rPr>
              <w:t>(Large &amp; Small Provider)</w:t>
            </w:r>
          </w:p>
        </w:tc>
        <w:tc>
          <w:tcPr>
            <w:tcW w:w="6804" w:type="dxa"/>
            <w:gridSpan w:val="2"/>
            <w:shd w:val="clear" w:color="auto" w:fill="AF9AC9"/>
          </w:tcPr>
          <w:p w14:paraId="5DFF3DA3" w14:textId="77777777" w:rsidR="008332DA" w:rsidRPr="00582B4D" w:rsidRDefault="008332DA" w:rsidP="00FF17BE">
            <w:pPr>
              <w:rPr>
                <w:color w:val="FFFFFF" w:themeColor="background1"/>
              </w:rPr>
            </w:pPr>
            <w:r w:rsidRPr="00582B4D">
              <w:rPr>
                <w:color w:val="FFFFFF" w:themeColor="background1"/>
              </w:rPr>
              <w:t xml:space="preserve">For the team that has worked together to overcome recent challenges and have gone above and beyond normal service requirements, making a </w:t>
            </w:r>
            <w:r w:rsidRPr="00582B4D">
              <w:rPr>
                <w:color w:val="FFFFFF" w:themeColor="background1"/>
              </w:rPr>
              <w:lastRenderedPageBreak/>
              <w:t xml:space="preserve">positive impact on the service that they offer to clients, partners or the wider community. </w:t>
            </w:r>
          </w:p>
        </w:tc>
      </w:tr>
      <w:tr w:rsidR="00AA6CFE" w:rsidRPr="00BF1AE8" w14:paraId="737DFEC3" w14:textId="77777777" w:rsidTr="00F91085">
        <w:tc>
          <w:tcPr>
            <w:tcW w:w="9464" w:type="dxa"/>
            <w:gridSpan w:val="3"/>
          </w:tcPr>
          <w:p w14:paraId="5426E8E1" w14:textId="0CBB585E" w:rsidR="00AA6CFE" w:rsidRDefault="00AA6CFE" w:rsidP="00AA6CFE"/>
          <w:p w14:paraId="48FD4DB6" w14:textId="10F63B6D" w:rsidR="00AA6CFE" w:rsidRDefault="00E52AF4" w:rsidP="00AA6CFE">
            <w:pPr>
              <w:pStyle w:val="ListParagraph"/>
              <w:numPr>
                <w:ilvl w:val="0"/>
                <w:numId w:val="7"/>
              </w:numPr>
            </w:pPr>
            <w:r>
              <w:t xml:space="preserve">Positive impact as a team “tell us your story” who/what was </w:t>
            </w:r>
            <w:r w:rsidR="00090894">
              <w:t>involved.</w:t>
            </w:r>
          </w:p>
          <w:p w14:paraId="4A090F7F" w14:textId="676F6782" w:rsidR="00AA6CFE" w:rsidRDefault="00AA6CFE" w:rsidP="00AA6CFE">
            <w:pPr>
              <w:pStyle w:val="ListParagraph"/>
              <w:numPr>
                <w:ilvl w:val="0"/>
                <w:numId w:val="7"/>
              </w:numPr>
            </w:pPr>
            <w:r>
              <w:t xml:space="preserve">There is a good balance of skills, </w:t>
            </w:r>
            <w:r w:rsidR="004D2B92">
              <w:t>abilities,</w:t>
            </w:r>
            <w:r>
              <w:t xml:space="preserve"> and aspirations. Team members have a clear understanding of each individual’s role in achieving overall team objectives. </w:t>
            </w:r>
          </w:p>
          <w:p w14:paraId="29E2585D" w14:textId="53BB272E" w:rsidR="00AA6CFE" w:rsidRDefault="00AA6CFE" w:rsidP="00AA6CFE">
            <w:pPr>
              <w:pStyle w:val="ListParagraph"/>
              <w:numPr>
                <w:ilvl w:val="0"/>
                <w:numId w:val="7"/>
              </w:numPr>
            </w:pPr>
            <w:r>
              <w:t xml:space="preserve">There are good processes for making, communicating, </w:t>
            </w:r>
            <w:r w:rsidR="004D2B92">
              <w:t>implementing,</w:t>
            </w:r>
            <w:r>
              <w:t xml:space="preserve"> and reviewing decisions. There are effective information systems and co-ordination of resources.</w:t>
            </w:r>
          </w:p>
          <w:p w14:paraId="6B905FC0" w14:textId="251351E6" w:rsidR="00AA6CFE" w:rsidRDefault="00AA6CFE" w:rsidP="00AA6CFE">
            <w:pPr>
              <w:pStyle w:val="ListParagraph"/>
              <w:numPr>
                <w:ilvl w:val="0"/>
                <w:numId w:val="7"/>
              </w:numPr>
            </w:pPr>
            <w:r>
              <w:t>The team trusts the team leader and feels that it is led in an appropriate way.</w:t>
            </w:r>
          </w:p>
          <w:p w14:paraId="01C30242" w14:textId="25CB604F" w:rsidR="00AA6CFE" w:rsidRDefault="00AA6CFE" w:rsidP="00AA6CFE">
            <w:pPr>
              <w:pStyle w:val="ListParagraph"/>
              <w:numPr>
                <w:ilvl w:val="0"/>
                <w:numId w:val="7"/>
              </w:numPr>
            </w:pPr>
            <w:r>
              <w:t xml:space="preserve">People help each other by listening, evaluating, offering ideas, encouraging </w:t>
            </w:r>
            <w:r w:rsidR="004D2B92">
              <w:t>experimentation,</w:t>
            </w:r>
            <w:r>
              <w:t xml:space="preserve"> and giving support.</w:t>
            </w:r>
          </w:p>
          <w:p w14:paraId="5E3809F2" w14:textId="3A5444C6" w:rsidR="00AA6CFE" w:rsidRDefault="00AA6CFE" w:rsidP="00AA6CFE">
            <w:pPr>
              <w:pStyle w:val="ListParagraph"/>
              <w:numPr>
                <w:ilvl w:val="0"/>
                <w:numId w:val="7"/>
              </w:numPr>
            </w:pPr>
            <w:r>
              <w:t>People express themselves openly and honestly. There is a willingness to work through difficult situations or conflict constructively.</w:t>
            </w:r>
          </w:p>
          <w:p w14:paraId="57240A13" w14:textId="084E2A8B" w:rsidR="00AA6CFE" w:rsidRDefault="00AA6CFE" w:rsidP="00AA6CFE">
            <w:pPr>
              <w:pStyle w:val="ListParagraph"/>
              <w:numPr>
                <w:ilvl w:val="0"/>
                <w:numId w:val="7"/>
              </w:numPr>
            </w:pPr>
            <w:r>
              <w:t xml:space="preserve">There is a readiness to be involved and committed. Individuals’ abilities, knowledge and experience are pooled and used by the team. There is acceptance of </w:t>
            </w:r>
            <w:r w:rsidR="000101C1">
              <w:t>each other’s</w:t>
            </w:r>
            <w:r>
              <w:t xml:space="preserve"> strengths and weaknesses.</w:t>
            </w:r>
          </w:p>
          <w:p w14:paraId="041BC262" w14:textId="22D7059A" w:rsidR="00AA6CFE" w:rsidRDefault="00AA6CFE" w:rsidP="00AA6CFE">
            <w:pPr>
              <w:pStyle w:val="ListParagraph"/>
              <w:numPr>
                <w:ilvl w:val="0"/>
                <w:numId w:val="7"/>
              </w:numPr>
            </w:pPr>
            <w:r>
              <w:t>‘Mistakes’ are faced openly and used as a vehicle for learning. Individuals are given opportunities to develop new skills and experience.</w:t>
            </w:r>
          </w:p>
          <w:p w14:paraId="1C5E94C5" w14:textId="349CFBD3" w:rsidR="00AA6CFE" w:rsidRDefault="00AA6CFE" w:rsidP="00EF05E6">
            <w:pPr>
              <w:pStyle w:val="ListParagraph"/>
            </w:pPr>
          </w:p>
        </w:tc>
      </w:tr>
      <w:tr w:rsidR="008332DA" w:rsidRPr="00BF1AE8" w14:paraId="4E12C31B" w14:textId="77777777" w:rsidTr="00F91085">
        <w:tc>
          <w:tcPr>
            <w:tcW w:w="2660" w:type="dxa"/>
            <w:shd w:val="clear" w:color="auto" w:fill="AF9AC9"/>
          </w:tcPr>
          <w:p w14:paraId="454AE471" w14:textId="77777777" w:rsidR="008332DA" w:rsidRPr="00215AA1" w:rsidRDefault="008332DA" w:rsidP="00FF17BE">
            <w:pPr>
              <w:rPr>
                <w:color w:val="FFFFFF" w:themeColor="background1"/>
              </w:rPr>
            </w:pPr>
            <w:r w:rsidRPr="00215AA1">
              <w:rPr>
                <w:color w:val="FFFFFF" w:themeColor="background1"/>
              </w:rPr>
              <w:t>End of Life Care</w:t>
            </w:r>
          </w:p>
        </w:tc>
        <w:tc>
          <w:tcPr>
            <w:tcW w:w="6804" w:type="dxa"/>
            <w:gridSpan w:val="2"/>
            <w:shd w:val="clear" w:color="auto" w:fill="AF9AC9"/>
          </w:tcPr>
          <w:p w14:paraId="652A97F1" w14:textId="650AAAB5" w:rsidR="008332DA" w:rsidRPr="00215AA1" w:rsidRDefault="008332DA" w:rsidP="00FF17BE">
            <w:pPr>
              <w:rPr>
                <w:color w:val="FFFFFF" w:themeColor="background1"/>
              </w:rPr>
            </w:pPr>
            <w:r w:rsidRPr="00215AA1">
              <w:rPr>
                <w:color w:val="FFFFFF" w:themeColor="background1"/>
              </w:rPr>
              <w:t xml:space="preserve">This award will go to the team that has demonstrated a rounded approach to </w:t>
            </w:r>
            <w:r w:rsidR="000101C1" w:rsidRPr="00215AA1">
              <w:rPr>
                <w:color w:val="FFFFFF" w:themeColor="background1"/>
              </w:rPr>
              <w:t>end-of-life</w:t>
            </w:r>
            <w:r w:rsidRPr="00215AA1">
              <w:rPr>
                <w:color w:val="FFFFFF" w:themeColor="background1"/>
              </w:rPr>
              <w:t xml:space="preserve"> care that surpasses what might be expected. The judges will be looking at how support is offered not only to customers but to their relatives and the staff that care for them.</w:t>
            </w:r>
          </w:p>
          <w:p w14:paraId="2E13F109" w14:textId="77777777" w:rsidR="008332DA" w:rsidRPr="00215AA1" w:rsidRDefault="008332DA" w:rsidP="00FF17BE">
            <w:pPr>
              <w:rPr>
                <w:color w:val="FFFFFF" w:themeColor="background1"/>
              </w:rPr>
            </w:pPr>
          </w:p>
        </w:tc>
      </w:tr>
      <w:tr w:rsidR="008332DA" w:rsidRPr="00BF1AE8" w14:paraId="1BC99F3E" w14:textId="77777777" w:rsidTr="00F91085">
        <w:tc>
          <w:tcPr>
            <w:tcW w:w="9464" w:type="dxa"/>
            <w:gridSpan w:val="3"/>
          </w:tcPr>
          <w:p w14:paraId="1A8A2DE9" w14:textId="6B603CCB" w:rsidR="65459623" w:rsidRDefault="65459623" w:rsidP="65459623"/>
          <w:p w14:paraId="06FA6EF0" w14:textId="6EAA841F" w:rsidR="00267FA0" w:rsidRDefault="00267FA0" w:rsidP="008332DA">
            <w:pPr>
              <w:numPr>
                <w:ilvl w:val="0"/>
                <w:numId w:val="2"/>
              </w:numPr>
            </w:pPr>
            <w:r>
              <w:t>Created a positive end of life experience</w:t>
            </w:r>
            <w:r w:rsidR="00582B4D">
              <w:t>.</w:t>
            </w:r>
          </w:p>
          <w:p w14:paraId="79DFF660" w14:textId="4E0A94C7" w:rsidR="008332DA" w:rsidRPr="008332DA" w:rsidRDefault="008332DA" w:rsidP="008332DA">
            <w:pPr>
              <w:numPr>
                <w:ilvl w:val="0"/>
                <w:numId w:val="2"/>
              </w:numPr>
            </w:pPr>
            <w:r>
              <w:t xml:space="preserve">People are listened to and supported in creative ways to express their needs and wants. </w:t>
            </w:r>
          </w:p>
          <w:p w14:paraId="1FFBAE0C" w14:textId="77777777" w:rsidR="008332DA" w:rsidRPr="008332DA" w:rsidRDefault="008332DA" w:rsidP="008332DA">
            <w:pPr>
              <w:numPr>
                <w:ilvl w:val="0"/>
                <w:numId w:val="2"/>
              </w:numPr>
            </w:pPr>
            <w:r>
              <w:t>People’s privacy is respected whilst enabling them to remain part of the life of their community.</w:t>
            </w:r>
          </w:p>
          <w:p w14:paraId="1550CEDD" w14:textId="77777777" w:rsidR="008332DA" w:rsidRPr="008332DA" w:rsidRDefault="008332DA" w:rsidP="008332DA">
            <w:pPr>
              <w:numPr>
                <w:ilvl w:val="0"/>
                <w:numId w:val="2"/>
              </w:numPr>
            </w:pPr>
            <w:r>
              <w:t xml:space="preserve">Staff seek holistic and inclusive ways of communicating that support people to achieve independence and personal goals. </w:t>
            </w:r>
          </w:p>
          <w:p w14:paraId="60FA7761" w14:textId="77777777" w:rsidR="008332DA" w:rsidRPr="008332DA" w:rsidRDefault="008332DA" w:rsidP="008332DA">
            <w:pPr>
              <w:numPr>
                <w:ilvl w:val="0"/>
                <w:numId w:val="2"/>
              </w:numPr>
            </w:pPr>
            <w:r>
              <w:t xml:space="preserve">Family members are actively and meaningfully involved with the care and support of their loved one. </w:t>
            </w:r>
          </w:p>
          <w:p w14:paraId="5BFAD9A7" w14:textId="77777777" w:rsidR="008332DA" w:rsidRPr="008332DA" w:rsidRDefault="008332DA" w:rsidP="008332DA">
            <w:pPr>
              <w:numPr>
                <w:ilvl w:val="0"/>
                <w:numId w:val="2"/>
              </w:numPr>
            </w:pPr>
            <w:r>
              <w:t xml:space="preserve">People are actively involved in planning their care and remain in control of what happens to them. </w:t>
            </w:r>
          </w:p>
          <w:p w14:paraId="69B35DBB" w14:textId="77777777" w:rsidR="008332DA" w:rsidRPr="008332DA" w:rsidRDefault="008332DA" w:rsidP="008332DA">
            <w:pPr>
              <w:numPr>
                <w:ilvl w:val="0"/>
                <w:numId w:val="2"/>
              </w:numPr>
            </w:pPr>
            <w:r>
              <w:t xml:space="preserve">Staff and relatives also receive support at difficult times and are thus able to effectively support the individual. </w:t>
            </w:r>
          </w:p>
          <w:p w14:paraId="59D3807C" w14:textId="77777777" w:rsidR="008332DA" w:rsidRPr="008332DA" w:rsidRDefault="008332DA" w:rsidP="008332DA">
            <w:pPr>
              <w:numPr>
                <w:ilvl w:val="0"/>
                <w:numId w:val="2"/>
              </w:numPr>
            </w:pPr>
            <w:r>
              <w:t xml:space="preserve">The service recognises the difference between planning for the future and planning to support someone in the last few days of their lives. </w:t>
            </w:r>
          </w:p>
          <w:p w14:paraId="21F4F4F5" w14:textId="77777777" w:rsidR="008332DA" w:rsidRPr="008332DA" w:rsidRDefault="008332DA" w:rsidP="008332DA">
            <w:pPr>
              <w:numPr>
                <w:ilvl w:val="0"/>
                <w:numId w:val="2"/>
              </w:numPr>
            </w:pPr>
            <w:r>
              <w:t xml:space="preserve">Staff understand their roles in supporting the individual and do so with empathy and compassion, maintaining the dignity of the individual at all times. </w:t>
            </w:r>
          </w:p>
          <w:p w14:paraId="6226353F" w14:textId="77777777" w:rsidR="008332DA" w:rsidRPr="008332DA" w:rsidRDefault="008332DA" w:rsidP="008332DA">
            <w:pPr>
              <w:numPr>
                <w:ilvl w:val="0"/>
                <w:numId w:val="2"/>
              </w:numPr>
            </w:pPr>
            <w:r>
              <w:t xml:space="preserve">People are supported and enabled to enjoy life regardless of the level of support they require. </w:t>
            </w:r>
          </w:p>
          <w:p w14:paraId="5099150E" w14:textId="77777777" w:rsidR="008332DA" w:rsidRDefault="008332DA" w:rsidP="00BE1EC4">
            <w:pPr>
              <w:ind w:left="360"/>
            </w:pPr>
          </w:p>
        </w:tc>
      </w:tr>
      <w:tr w:rsidR="008332DA" w:rsidRPr="00BF1AE8" w14:paraId="2DA16442" w14:textId="77777777" w:rsidTr="00F91085">
        <w:tc>
          <w:tcPr>
            <w:tcW w:w="2660" w:type="dxa"/>
            <w:shd w:val="clear" w:color="auto" w:fill="AF9AC9"/>
          </w:tcPr>
          <w:p w14:paraId="40D3BEAC" w14:textId="48F25F1B" w:rsidR="008332DA" w:rsidRPr="00215AA1" w:rsidRDefault="00D959C8" w:rsidP="00FF17BE">
            <w:pPr>
              <w:rPr>
                <w:color w:val="FFFFFF" w:themeColor="background1"/>
              </w:rPr>
            </w:pPr>
            <w:r>
              <w:rPr>
                <w:color w:val="FFFFFF" w:themeColor="background1"/>
              </w:rPr>
              <w:t xml:space="preserve">Ambassador of The </w:t>
            </w:r>
            <w:r w:rsidR="00E03913">
              <w:rPr>
                <w:color w:val="FFFFFF" w:themeColor="background1"/>
              </w:rPr>
              <w:t>Year</w:t>
            </w:r>
          </w:p>
        </w:tc>
        <w:tc>
          <w:tcPr>
            <w:tcW w:w="6804" w:type="dxa"/>
            <w:gridSpan w:val="2"/>
            <w:shd w:val="clear" w:color="auto" w:fill="AF9AC9"/>
          </w:tcPr>
          <w:p w14:paraId="1242234D" w14:textId="77777777" w:rsidR="00EC7569" w:rsidRPr="00EC7569" w:rsidRDefault="00EC7569" w:rsidP="00EC7569">
            <w:pPr>
              <w:rPr>
                <w:color w:val="FFFFFF" w:themeColor="background1"/>
              </w:rPr>
            </w:pPr>
            <w:r w:rsidRPr="00EC7569">
              <w:rPr>
                <w:color w:val="FFFFFF" w:themeColor="background1"/>
              </w:rPr>
              <w:t>To recognise an individual who has acted as an advocate for Health or Social Care, to inspire the next generation of Health and Social Care workforce.</w:t>
            </w:r>
          </w:p>
          <w:p w14:paraId="16469A7D" w14:textId="153771A4" w:rsidR="008332DA" w:rsidRPr="00215AA1" w:rsidRDefault="008332DA" w:rsidP="00FF17BE">
            <w:pPr>
              <w:rPr>
                <w:color w:val="FFFFFF" w:themeColor="background1"/>
              </w:rPr>
            </w:pPr>
          </w:p>
        </w:tc>
      </w:tr>
      <w:tr w:rsidR="00AA6CFE" w:rsidRPr="00BF1AE8" w14:paraId="0C036A4A" w14:textId="77777777" w:rsidTr="00F91085">
        <w:tc>
          <w:tcPr>
            <w:tcW w:w="9464" w:type="dxa"/>
            <w:gridSpan w:val="3"/>
          </w:tcPr>
          <w:p w14:paraId="1C4DFDEF" w14:textId="77777777" w:rsidR="002D174B" w:rsidRDefault="002D174B" w:rsidP="002D174B">
            <w:pPr>
              <w:pStyle w:val="ListParagraph"/>
            </w:pPr>
          </w:p>
          <w:p w14:paraId="7459861D" w14:textId="77777777" w:rsidR="00213BC1" w:rsidRPr="00213BC1" w:rsidRDefault="00213BC1" w:rsidP="00213BC1">
            <w:pPr>
              <w:pStyle w:val="ListParagraph"/>
              <w:numPr>
                <w:ilvl w:val="0"/>
                <w:numId w:val="21"/>
              </w:numPr>
            </w:pPr>
            <w:r w:rsidRPr="00213BC1">
              <w:lastRenderedPageBreak/>
              <w:t xml:space="preserve">Inspirational speaker who inspires the next generation </w:t>
            </w:r>
          </w:p>
          <w:p w14:paraId="297AF31C" w14:textId="77777777" w:rsidR="00213BC1" w:rsidRPr="00213BC1" w:rsidRDefault="00213BC1" w:rsidP="00213BC1">
            <w:pPr>
              <w:pStyle w:val="ListParagraph"/>
              <w:numPr>
                <w:ilvl w:val="0"/>
                <w:numId w:val="21"/>
              </w:numPr>
            </w:pPr>
            <w:r w:rsidRPr="00213BC1">
              <w:t xml:space="preserve">Goes above and beyond the ambassador role. </w:t>
            </w:r>
          </w:p>
          <w:p w14:paraId="6CCD344A" w14:textId="57A34F6C" w:rsidR="00213BC1" w:rsidRPr="00213BC1" w:rsidRDefault="00213BC1" w:rsidP="00213BC1">
            <w:pPr>
              <w:pStyle w:val="ListParagraph"/>
              <w:numPr>
                <w:ilvl w:val="0"/>
                <w:numId w:val="21"/>
              </w:numPr>
            </w:pPr>
            <w:r w:rsidRPr="00213BC1">
              <w:t>Adapts to the needs of the students</w:t>
            </w:r>
            <w:r w:rsidR="0024229E">
              <w:t>.</w:t>
            </w:r>
          </w:p>
          <w:p w14:paraId="175BE0CA" w14:textId="77777777" w:rsidR="00213BC1" w:rsidRPr="00213BC1" w:rsidRDefault="00213BC1" w:rsidP="00213BC1">
            <w:pPr>
              <w:pStyle w:val="ListParagraph"/>
              <w:numPr>
                <w:ilvl w:val="0"/>
                <w:numId w:val="21"/>
              </w:numPr>
            </w:pPr>
            <w:r w:rsidRPr="00213BC1">
              <w:t xml:space="preserve">Knowledge and passionate about their career and pathways into the role, progression routes and next steps </w:t>
            </w:r>
          </w:p>
          <w:p w14:paraId="3ACB5A0F" w14:textId="197A68AB" w:rsidR="00213BC1" w:rsidRPr="00213BC1" w:rsidRDefault="00213BC1" w:rsidP="00213BC1">
            <w:pPr>
              <w:pStyle w:val="ListParagraph"/>
              <w:numPr>
                <w:ilvl w:val="0"/>
                <w:numId w:val="21"/>
              </w:numPr>
            </w:pPr>
            <w:r w:rsidRPr="00213BC1">
              <w:t>Behaves ethically and always acts with integrity demonstrating Health and Social Care values</w:t>
            </w:r>
            <w:r w:rsidR="0024229E">
              <w:t>.</w:t>
            </w:r>
          </w:p>
          <w:p w14:paraId="264ABF87" w14:textId="77777777" w:rsidR="00213BC1" w:rsidRPr="00213BC1" w:rsidRDefault="00213BC1" w:rsidP="00213BC1">
            <w:pPr>
              <w:pStyle w:val="ListParagraph"/>
              <w:numPr>
                <w:ilvl w:val="0"/>
                <w:numId w:val="21"/>
              </w:numPr>
            </w:pPr>
            <w:r w:rsidRPr="00213BC1">
              <w:t>Acts as a role model that others choose to follow.</w:t>
            </w:r>
          </w:p>
          <w:p w14:paraId="7F6976E7" w14:textId="120DD1E1" w:rsidR="00E03913" w:rsidRPr="003A7104" w:rsidRDefault="00E03913" w:rsidP="00090894"/>
        </w:tc>
      </w:tr>
      <w:tr w:rsidR="008332DA" w:rsidRPr="00BF1AE8" w14:paraId="61889128" w14:textId="77777777" w:rsidTr="00F91085">
        <w:tc>
          <w:tcPr>
            <w:tcW w:w="2660" w:type="dxa"/>
            <w:shd w:val="clear" w:color="auto" w:fill="AF9AC9"/>
          </w:tcPr>
          <w:p w14:paraId="23901052" w14:textId="6DF088F5" w:rsidR="008332DA" w:rsidRPr="00582B4D" w:rsidRDefault="002F574C" w:rsidP="00215AA1">
            <w:pPr>
              <w:rPr>
                <w:color w:val="FFFFFF" w:themeColor="background1"/>
              </w:rPr>
            </w:pPr>
            <w:r>
              <w:rPr>
                <w:color w:val="FFFFFF" w:themeColor="background1"/>
              </w:rPr>
              <w:lastRenderedPageBreak/>
              <w:t>Health &amp; Wellbeing</w:t>
            </w:r>
          </w:p>
        </w:tc>
        <w:tc>
          <w:tcPr>
            <w:tcW w:w="6804" w:type="dxa"/>
            <w:gridSpan w:val="2"/>
            <w:shd w:val="clear" w:color="auto" w:fill="AF9AC9"/>
          </w:tcPr>
          <w:p w14:paraId="68CED32F" w14:textId="5A13882F" w:rsidR="008332DA" w:rsidRPr="00582B4D" w:rsidRDefault="00040A50" w:rsidP="00215AA1">
            <w:pPr>
              <w:rPr>
                <w:color w:val="FFFFFF" w:themeColor="background1"/>
              </w:rPr>
            </w:pPr>
            <w:r w:rsidRPr="00040A50">
              <w:rPr>
                <w:color w:val="FFFFFF" w:themeColor="background1"/>
              </w:rPr>
              <w:t>This award will recognise a team or individual who shows a real commitment to improving the health and wellbeing of their colleagues and/or clients.</w:t>
            </w:r>
          </w:p>
        </w:tc>
      </w:tr>
      <w:tr w:rsidR="000101C1" w:rsidRPr="00BF1AE8" w14:paraId="2669ADA4" w14:textId="77777777" w:rsidTr="00F91085">
        <w:tc>
          <w:tcPr>
            <w:tcW w:w="9464" w:type="dxa"/>
            <w:gridSpan w:val="3"/>
          </w:tcPr>
          <w:p w14:paraId="27D18394" w14:textId="77777777" w:rsidR="00F91085" w:rsidRDefault="00F91085" w:rsidP="00F91085">
            <w:pPr>
              <w:pStyle w:val="ListParagraph"/>
            </w:pPr>
          </w:p>
          <w:p w14:paraId="4985ECAA" w14:textId="6E7D03C1" w:rsidR="00144E21" w:rsidRPr="00144E21" w:rsidRDefault="00144E21" w:rsidP="00144E21">
            <w:pPr>
              <w:pStyle w:val="ListParagraph"/>
              <w:numPr>
                <w:ilvl w:val="0"/>
                <w:numId w:val="13"/>
              </w:numPr>
            </w:pPr>
            <w:r w:rsidRPr="00144E21">
              <w:t xml:space="preserve">Demonstrates how the wellbeing initiative(s) was planned, </w:t>
            </w:r>
            <w:r w:rsidR="004D2B92" w:rsidRPr="00144E21">
              <w:t>developed,</w:t>
            </w:r>
            <w:r w:rsidRPr="00144E21">
              <w:t xml:space="preserve"> and embedded in accordance with the needs of colleagues and/or clients.</w:t>
            </w:r>
          </w:p>
          <w:p w14:paraId="31D5131F" w14:textId="77777777" w:rsidR="00144E21" w:rsidRPr="00144E21" w:rsidRDefault="00144E21" w:rsidP="00144E21">
            <w:pPr>
              <w:pStyle w:val="ListParagraph"/>
              <w:numPr>
                <w:ilvl w:val="0"/>
                <w:numId w:val="13"/>
              </w:numPr>
            </w:pPr>
            <w:r w:rsidRPr="00144E21">
              <w:t>Evidence that the wellbeing initiative(s) has either directly or indirectly helped to improve the health and wellbeing of colleagues and/or clients.</w:t>
            </w:r>
          </w:p>
          <w:p w14:paraId="564B4C2D" w14:textId="77777777" w:rsidR="00144E21" w:rsidRPr="00144E21" w:rsidRDefault="00144E21" w:rsidP="00144E21">
            <w:pPr>
              <w:pStyle w:val="ListParagraph"/>
              <w:numPr>
                <w:ilvl w:val="0"/>
                <w:numId w:val="13"/>
              </w:numPr>
            </w:pPr>
            <w:r w:rsidRPr="00144E21">
              <w:t>Demonstrates equal promotion of both physical and mental health.</w:t>
            </w:r>
          </w:p>
          <w:p w14:paraId="21B631DE" w14:textId="77777777" w:rsidR="00144E21" w:rsidRPr="00144E21" w:rsidRDefault="00144E21" w:rsidP="00144E21">
            <w:pPr>
              <w:pStyle w:val="ListParagraph"/>
              <w:numPr>
                <w:ilvl w:val="0"/>
                <w:numId w:val="13"/>
              </w:numPr>
            </w:pPr>
            <w:r w:rsidRPr="00144E21">
              <w:t>Provides examples of high levels of engagement from colleagues and/or clients.</w:t>
            </w:r>
          </w:p>
          <w:p w14:paraId="65A3CB1E" w14:textId="77777777" w:rsidR="00144E21" w:rsidRPr="00144E21" w:rsidRDefault="00144E21" w:rsidP="00144E21">
            <w:pPr>
              <w:pStyle w:val="ListParagraph"/>
              <w:numPr>
                <w:ilvl w:val="0"/>
                <w:numId w:val="13"/>
              </w:numPr>
            </w:pPr>
            <w:r w:rsidRPr="00144E21">
              <w:t>Raises awareness of the importance of the health and wellbeing of colleagues and/or clients at every opportunity.</w:t>
            </w:r>
          </w:p>
          <w:p w14:paraId="57B423F3" w14:textId="77777777" w:rsidR="00144E21" w:rsidRPr="00144E21" w:rsidRDefault="00144E21" w:rsidP="00144E21">
            <w:pPr>
              <w:pStyle w:val="ListParagraph"/>
              <w:numPr>
                <w:ilvl w:val="0"/>
                <w:numId w:val="13"/>
              </w:numPr>
            </w:pPr>
            <w:r w:rsidRPr="00144E21">
              <w:t>Evidence of an ongoing commitment to improving the health and wellbeing of colleagues and/or clients.</w:t>
            </w:r>
          </w:p>
          <w:p w14:paraId="331E2477" w14:textId="0D6CC491" w:rsidR="00FF5A26" w:rsidRDefault="00FF5A26" w:rsidP="00260ED2">
            <w:pPr>
              <w:pStyle w:val="ListParagraph"/>
            </w:pPr>
          </w:p>
        </w:tc>
      </w:tr>
      <w:tr w:rsidR="008332DA" w14:paraId="3E87A017" w14:textId="77777777" w:rsidTr="00F91085">
        <w:tc>
          <w:tcPr>
            <w:tcW w:w="2660" w:type="dxa"/>
            <w:shd w:val="clear" w:color="auto" w:fill="AF9AC9"/>
          </w:tcPr>
          <w:p w14:paraId="4F3598A0" w14:textId="514977A5" w:rsidR="008332DA" w:rsidRPr="00582B4D" w:rsidRDefault="004F31B1" w:rsidP="00F91085">
            <w:pPr>
              <w:rPr>
                <w:color w:val="FFFFFF" w:themeColor="background1"/>
              </w:rPr>
            </w:pPr>
            <w:bookmarkStart w:id="0" w:name="_Hlk166845255"/>
            <w:r w:rsidRPr="00582B4D">
              <w:rPr>
                <w:color w:val="FFFFFF" w:themeColor="background1"/>
              </w:rPr>
              <w:t>The Professional Development Award</w:t>
            </w:r>
          </w:p>
        </w:tc>
        <w:tc>
          <w:tcPr>
            <w:tcW w:w="6804" w:type="dxa"/>
            <w:gridSpan w:val="2"/>
            <w:shd w:val="clear" w:color="auto" w:fill="AF9AC9"/>
          </w:tcPr>
          <w:p w14:paraId="63549291" w14:textId="68245207" w:rsidR="008332DA" w:rsidRPr="00582B4D" w:rsidRDefault="00EA1555" w:rsidP="00FF17BE">
            <w:pPr>
              <w:rPr>
                <w:color w:val="FFFFFF" w:themeColor="background1"/>
              </w:rPr>
            </w:pPr>
            <w:r w:rsidRPr="00582B4D">
              <w:rPr>
                <w:color w:val="FFFFFF" w:themeColor="background1"/>
              </w:rPr>
              <w:t xml:space="preserve">Recognising a team member or leader who is an advocate for professional development and has demonstrated a desire to develop both themselves and others for the benefit of themselves, their </w:t>
            </w:r>
            <w:r w:rsidR="004D2B92" w:rsidRPr="00582B4D">
              <w:rPr>
                <w:color w:val="FFFFFF" w:themeColor="background1"/>
              </w:rPr>
              <w:t>team,</w:t>
            </w:r>
            <w:r w:rsidRPr="00582B4D">
              <w:rPr>
                <w:color w:val="FFFFFF" w:themeColor="background1"/>
              </w:rPr>
              <w:t xml:space="preserve"> and their clients.</w:t>
            </w:r>
          </w:p>
        </w:tc>
      </w:tr>
      <w:tr w:rsidR="000101C1" w14:paraId="5E84056D" w14:textId="77777777" w:rsidTr="00F91085">
        <w:tc>
          <w:tcPr>
            <w:tcW w:w="9464" w:type="dxa"/>
            <w:gridSpan w:val="3"/>
          </w:tcPr>
          <w:p w14:paraId="44330385" w14:textId="3E7ED9E9" w:rsidR="65459623" w:rsidRDefault="65459623" w:rsidP="65459623"/>
          <w:p w14:paraId="19F8706E" w14:textId="77777777" w:rsidR="007D5D7A" w:rsidRDefault="007D5D7A" w:rsidP="007D5D7A">
            <w:pPr>
              <w:pStyle w:val="ListParagraph"/>
              <w:numPr>
                <w:ilvl w:val="0"/>
                <w:numId w:val="16"/>
              </w:numPr>
              <w:contextualSpacing w:val="0"/>
              <w:rPr>
                <w:rFonts w:eastAsia="Times New Roman"/>
              </w:rPr>
            </w:pPr>
            <w:r>
              <w:rPr>
                <w:rFonts w:eastAsia="Times New Roman"/>
              </w:rPr>
              <w:t>Has demonstrated a willingness to learn and develop their own skills and knowledge for the benefit of themselves, their colleagues, and clients.</w:t>
            </w:r>
          </w:p>
          <w:p w14:paraId="6AFDEB7F" w14:textId="5C6CE8E3" w:rsidR="007D5D7A" w:rsidRDefault="007D5D7A" w:rsidP="007D5D7A">
            <w:pPr>
              <w:pStyle w:val="ListParagraph"/>
              <w:numPr>
                <w:ilvl w:val="0"/>
                <w:numId w:val="16"/>
              </w:numPr>
              <w:contextualSpacing w:val="0"/>
              <w:rPr>
                <w:rFonts w:eastAsia="Times New Roman"/>
              </w:rPr>
            </w:pPr>
            <w:r>
              <w:rPr>
                <w:rFonts w:eastAsia="Times New Roman"/>
              </w:rPr>
              <w:t>Has shown a willingness to support the development of others</w:t>
            </w:r>
            <w:r w:rsidR="00F84C41">
              <w:rPr>
                <w:rFonts w:eastAsia="Times New Roman"/>
              </w:rPr>
              <w:t>.</w:t>
            </w:r>
          </w:p>
          <w:p w14:paraId="2A40688A" w14:textId="77777777" w:rsidR="007D5D7A" w:rsidRDefault="007D5D7A" w:rsidP="007D5D7A">
            <w:pPr>
              <w:pStyle w:val="ListParagraph"/>
              <w:numPr>
                <w:ilvl w:val="0"/>
                <w:numId w:val="16"/>
              </w:numPr>
              <w:contextualSpacing w:val="0"/>
              <w:rPr>
                <w:rFonts w:eastAsia="Times New Roman"/>
              </w:rPr>
            </w:pPr>
            <w:r>
              <w:rPr>
                <w:rFonts w:eastAsia="Times New Roman"/>
              </w:rPr>
              <w:t>Has brought about positive change to their team through enhancing theirs, and others skills and knowledge.</w:t>
            </w:r>
          </w:p>
          <w:p w14:paraId="03F74449" w14:textId="77777777" w:rsidR="007D5D7A" w:rsidRDefault="007D5D7A" w:rsidP="007D5D7A">
            <w:pPr>
              <w:pStyle w:val="ListParagraph"/>
              <w:numPr>
                <w:ilvl w:val="0"/>
                <w:numId w:val="16"/>
              </w:numPr>
              <w:contextualSpacing w:val="0"/>
              <w:rPr>
                <w:rFonts w:eastAsia="Times New Roman"/>
              </w:rPr>
            </w:pPr>
            <w:r>
              <w:rPr>
                <w:rFonts w:eastAsia="Times New Roman"/>
              </w:rPr>
              <w:t>Has been an advocate in proactively promoting and attending learning events such as workshops, online courses, and self-led activities.</w:t>
            </w:r>
          </w:p>
          <w:p w14:paraId="7C4A01DB" w14:textId="77777777" w:rsidR="000119B6" w:rsidRDefault="007D5D7A" w:rsidP="00260ED2">
            <w:pPr>
              <w:pStyle w:val="ListParagraph"/>
              <w:numPr>
                <w:ilvl w:val="0"/>
                <w:numId w:val="16"/>
              </w:numPr>
              <w:contextualSpacing w:val="0"/>
              <w:rPr>
                <w:rFonts w:eastAsia="Times New Roman"/>
              </w:rPr>
            </w:pPr>
            <w:r>
              <w:rPr>
                <w:rFonts w:eastAsia="Times New Roman"/>
              </w:rPr>
              <w:t>Has demonstrated application of their learning and new skills in the workplace, which has had a positive impact</w:t>
            </w:r>
            <w:r w:rsidR="00F84C41">
              <w:rPr>
                <w:rFonts w:eastAsia="Times New Roman"/>
              </w:rPr>
              <w:t>.</w:t>
            </w:r>
          </w:p>
          <w:p w14:paraId="3DB832DC" w14:textId="781943C6" w:rsidR="00F91085" w:rsidRPr="00F91085" w:rsidRDefault="00F91085" w:rsidP="00F91085">
            <w:pPr>
              <w:rPr>
                <w:rFonts w:eastAsia="Times New Roman"/>
              </w:rPr>
            </w:pPr>
          </w:p>
        </w:tc>
      </w:tr>
      <w:tr w:rsidR="00B14331" w:rsidRPr="00B14331" w14:paraId="5DC5D35A" w14:textId="77777777" w:rsidTr="00B14331">
        <w:tc>
          <w:tcPr>
            <w:tcW w:w="4732" w:type="dxa"/>
            <w:gridSpan w:val="2"/>
            <w:shd w:val="clear" w:color="auto" w:fill="AF9AC9"/>
          </w:tcPr>
          <w:p w14:paraId="6A6F6BAB" w14:textId="5245FA0D" w:rsidR="006E7534" w:rsidRPr="00B14331" w:rsidRDefault="006E7534" w:rsidP="65459623">
            <w:pPr>
              <w:rPr>
                <w:color w:val="FFFFFF" w:themeColor="background1"/>
              </w:rPr>
            </w:pPr>
            <w:r w:rsidRPr="00B14331">
              <w:rPr>
                <w:color w:val="FFFFFF" w:themeColor="background1"/>
              </w:rPr>
              <w:t>The Developing Young People Award</w:t>
            </w:r>
          </w:p>
        </w:tc>
        <w:tc>
          <w:tcPr>
            <w:tcW w:w="4732" w:type="dxa"/>
            <w:shd w:val="clear" w:color="auto" w:fill="AF9AC9"/>
          </w:tcPr>
          <w:p w14:paraId="57E09520" w14:textId="2F716BF9" w:rsidR="006E7534" w:rsidRPr="00B14331" w:rsidRDefault="00EA5B85" w:rsidP="65459623">
            <w:pPr>
              <w:rPr>
                <w:color w:val="FFFFFF" w:themeColor="background1"/>
              </w:rPr>
            </w:pPr>
            <w:r w:rsidRPr="00EA5B85">
              <w:rPr>
                <w:color w:val="FFFFFF" w:themeColor="background1"/>
              </w:rPr>
              <w:t>This award recogni</w:t>
            </w:r>
            <w:r>
              <w:rPr>
                <w:color w:val="FFFFFF" w:themeColor="background1"/>
              </w:rPr>
              <w:t>s</w:t>
            </w:r>
            <w:r w:rsidRPr="00EA5B85">
              <w:rPr>
                <w:color w:val="FFFFFF" w:themeColor="background1"/>
              </w:rPr>
              <w:t>es organizations that demonstrate exceptional commitment to attracting, developing, and retaining young talent within the social care sector.</w:t>
            </w:r>
          </w:p>
        </w:tc>
      </w:tr>
      <w:tr w:rsidR="006E7534" w14:paraId="0D71F6CE" w14:textId="77777777" w:rsidTr="00F91085">
        <w:tc>
          <w:tcPr>
            <w:tcW w:w="9464" w:type="dxa"/>
            <w:gridSpan w:val="3"/>
          </w:tcPr>
          <w:p w14:paraId="11DA7535" w14:textId="0977B7E4" w:rsidR="00B12344" w:rsidRDefault="00B12344" w:rsidP="00B12344">
            <w:pPr>
              <w:pStyle w:val="ListParagraph"/>
              <w:numPr>
                <w:ilvl w:val="0"/>
                <w:numId w:val="24"/>
              </w:numPr>
            </w:pPr>
            <w:r>
              <w:t xml:space="preserve">Career awareness initiatives: </w:t>
            </w:r>
            <w:r>
              <w:t>T</w:t>
            </w:r>
            <w:r>
              <w:t xml:space="preserve">he </w:t>
            </w:r>
            <w:r w:rsidR="003D16E6">
              <w:t>organisation</w:t>
            </w:r>
            <w:r>
              <w:t xml:space="preserve"> actively participate in events, workshops, or campaigns to raise awareness of social care careers among young people and students</w:t>
            </w:r>
            <w:r w:rsidR="003D16E6">
              <w:t>.</w:t>
            </w:r>
          </w:p>
          <w:p w14:paraId="13BCCF4B" w14:textId="77777777" w:rsidR="006E7534" w:rsidRDefault="00B12344" w:rsidP="00B12344">
            <w:pPr>
              <w:pStyle w:val="ListParagraph"/>
              <w:numPr>
                <w:ilvl w:val="0"/>
                <w:numId w:val="24"/>
              </w:numPr>
            </w:pPr>
            <w:r>
              <w:t xml:space="preserve">Targeted outreach programs: </w:t>
            </w:r>
            <w:r w:rsidR="003D16E6">
              <w:t>The organisation has</w:t>
            </w:r>
            <w:r>
              <w:t xml:space="preserve"> specific programs aimed at attracting diverse groups of young people, such as recent graduates, career changers, or those from underrepresented communities</w:t>
            </w:r>
            <w:r w:rsidR="00C16CB2">
              <w:t>.</w:t>
            </w:r>
          </w:p>
          <w:p w14:paraId="2328C27E" w14:textId="3A9A17B0" w:rsidR="00C16CB2" w:rsidRDefault="00C16CB2" w:rsidP="00C16CB2">
            <w:pPr>
              <w:pStyle w:val="ListParagraph"/>
              <w:numPr>
                <w:ilvl w:val="0"/>
                <w:numId w:val="24"/>
              </w:numPr>
            </w:pPr>
            <w:r>
              <w:lastRenderedPageBreak/>
              <w:t xml:space="preserve">Mentorship and training programs: </w:t>
            </w:r>
            <w:r>
              <w:t>T</w:t>
            </w:r>
            <w:r>
              <w:t>he organi</w:t>
            </w:r>
            <w:r>
              <w:t>s</w:t>
            </w:r>
            <w:r>
              <w:t>ation offer</w:t>
            </w:r>
            <w:r>
              <w:t>s</w:t>
            </w:r>
            <w:r>
              <w:t xml:space="preserve"> comprehensive mentorship programs or training opportunities specifically designed to support young people entering social care</w:t>
            </w:r>
            <w:r>
              <w:t>.</w:t>
            </w:r>
          </w:p>
          <w:p w14:paraId="6DBA1C0F" w14:textId="5C93AFC6" w:rsidR="00C16CB2" w:rsidRDefault="00C16CB2" w:rsidP="00C16CB2">
            <w:pPr>
              <w:pStyle w:val="ListParagraph"/>
              <w:numPr>
                <w:ilvl w:val="0"/>
                <w:numId w:val="24"/>
              </w:numPr>
            </w:pPr>
            <w:r>
              <w:t xml:space="preserve">Educational partnerships: </w:t>
            </w:r>
            <w:r>
              <w:t>The organisation</w:t>
            </w:r>
            <w:r>
              <w:t xml:space="preserve"> collaborate</w:t>
            </w:r>
            <w:r w:rsidR="009A79C5">
              <w:t>s</w:t>
            </w:r>
            <w:r>
              <w:t xml:space="preserve"> with universities or colleges to offer internship programs, scholarships, or other initiatives that encourage students to pursue social care careers</w:t>
            </w:r>
            <w:r w:rsidR="009A79C5">
              <w:t>.</w:t>
            </w:r>
          </w:p>
          <w:p w14:paraId="5D1466F3" w14:textId="77777777" w:rsidR="00C16CB2" w:rsidRDefault="00C16CB2" w:rsidP="00C16CB2">
            <w:pPr>
              <w:pStyle w:val="ListParagraph"/>
              <w:numPr>
                <w:ilvl w:val="0"/>
                <w:numId w:val="24"/>
              </w:numPr>
            </w:pPr>
            <w:r>
              <w:t xml:space="preserve">Career progression pathways: </w:t>
            </w:r>
            <w:r w:rsidR="009A79C5">
              <w:t>T</w:t>
            </w:r>
            <w:r>
              <w:t>he organi</w:t>
            </w:r>
            <w:r w:rsidR="009A79C5">
              <w:t>s</w:t>
            </w:r>
            <w:r>
              <w:t>ation ha</w:t>
            </w:r>
            <w:r w:rsidR="009A79C5">
              <w:t>s</w:t>
            </w:r>
            <w:r>
              <w:t xml:space="preserve"> clear career progression pathways for young people, providing opportunities for professional development and advancement</w:t>
            </w:r>
            <w:r w:rsidR="009A79C5">
              <w:t>.</w:t>
            </w:r>
          </w:p>
          <w:p w14:paraId="76BB6080" w14:textId="47AA83F3" w:rsidR="007C0807" w:rsidRDefault="007C0807" w:rsidP="00C16CB2">
            <w:pPr>
              <w:pStyle w:val="ListParagraph"/>
              <w:numPr>
                <w:ilvl w:val="0"/>
                <w:numId w:val="24"/>
              </w:numPr>
            </w:pPr>
            <w:r w:rsidRPr="007C0807">
              <w:t xml:space="preserve">Success stories and testimonials: </w:t>
            </w:r>
            <w:r w:rsidR="00C64866">
              <w:t>The organisation</w:t>
            </w:r>
            <w:r w:rsidRPr="007C0807">
              <w:t xml:space="preserve"> showcase success stories of young people who have thrived in their social care careers within the organi</w:t>
            </w:r>
            <w:r w:rsidR="00C64866">
              <w:t>s</w:t>
            </w:r>
            <w:r w:rsidRPr="007C0807">
              <w:t>ation</w:t>
            </w:r>
            <w:r w:rsidR="00C64866">
              <w:t>.</w:t>
            </w:r>
          </w:p>
        </w:tc>
      </w:tr>
      <w:bookmarkEnd w:id="0"/>
    </w:tbl>
    <w:p w14:paraId="1AD949BD" w14:textId="7C077522" w:rsidR="008332DA" w:rsidRDefault="008332DA" w:rsidP="001504AB">
      <w:pPr>
        <w:rPr>
          <w:b/>
          <w:sz w:val="28"/>
          <w:szCs w:val="28"/>
        </w:rPr>
      </w:pPr>
    </w:p>
    <w:sectPr w:rsidR="008332D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D238" w14:textId="77777777" w:rsidR="00A43F82" w:rsidRDefault="00A43F82" w:rsidP="00867660">
      <w:pPr>
        <w:spacing w:after="0" w:line="240" w:lineRule="auto"/>
      </w:pPr>
      <w:r>
        <w:separator/>
      </w:r>
    </w:p>
  </w:endnote>
  <w:endnote w:type="continuationSeparator" w:id="0">
    <w:p w14:paraId="0C10170F" w14:textId="77777777" w:rsidR="00A43F82" w:rsidRDefault="00A43F82" w:rsidP="00867660">
      <w:pPr>
        <w:spacing w:after="0" w:line="240" w:lineRule="auto"/>
      </w:pPr>
      <w:r>
        <w:continuationSeparator/>
      </w:r>
    </w:p>
  </w:endnote>
  <w:endnote w:type="continuationNotice" w:id="1">
    <w:p w14:paraId="28DCBDA5" w14:textId="77777777" w:rsidR="00A43F82" w:rsidRDefault="00A43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B0DF" w14:textId="77777777" w:rsidR="00A43F82" w:rsidRDefault="00A43F82" w:rsidP="00867660">
      <w:pPr>
        <w:spacing w:after="0" w:line="240" w:lineRule="auto"/>
      </w:pPr>
      <w:r>
        <w:separator/>
      </w:r>
    </w:p>
  </w:footnote>
  <w:footnote w:type="continuationSeparator" w:id="0">
    <w:p w14:paraId="52B8A535" w14:textId="77777777" w:rsidR="00A43F82" w:rsidRDefault="00A43F82" w:rsidP="00867660">
      <w:pPr>
        <w:spacing w:after="0" w:line="240" w:lineRule="auto"/>
      </w:pPr>
      <w:r>
        <w:continuationSeparator/>
      </w:r>
    </w:p>
  </w:footnote>
  <w:footnote w:type="continuationNotice" w:id="1">
    <w:p w14:paraId="688A9884" w14:textId="77777777" w:rsidR="00A43F82" w:rsidRDefault="00A43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4885" w14:textId="237A1E6A" w:rsidR="00867660" w:rsidRDefault="00867660">
    <w:pPr>
      <w:pStyle w:val="Header"/>
    </w:pPr>
    <w:r>
      <w:rPr>
        <w:noProof/>
      </w:rPr>
      <w:drawing>
        <wp:inline distT="0" distB="0" distL="0" distR="0" wp14:anchorId="0EE3ADC6" wp14:editId="34A12CD3">
          <wp:extent cx="1629287" cy="7804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7695" cy="784442"/>
                  </a:xfrm>
                  <a:prstGeom prst="rect">
                    <a:avLst/>
                  </a:prstGeom>
                </pic:spPr>
              </pic:pic>
            </a:graphicData>
          </a:graphic>
        </wp:inline>
      </w:drawing>
    </w:r>
  </w:p>
  <w:p w14:paraId="285D9CBE" w14:textId="77777777" w:rsidR="00867660" w:rsidRDefault="00867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684"/>
    <w:multiLevelType w:val="hybridMultilevel"/>
    <w:tmpl w:val="CD04A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5C03"/>
    <w:multiLevelType w:val="hybridMultilevel"/>
    <w:tmpl w:val="6D109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671E1"/>
    <w:multiLevelType w:val="hybridMultilevel"/>
    <w:tmpl w:val="8736B510"/>
    <w:lvl w:ilvl="0" w:tplc="0809000F">
      <w:start w:val="1"/>
      <w:numFmt w:val="decimal"/>
      <w:lvlText w:val="%1."/>
      <w:lvlJc w:val="left"/>
      <w:pPr>
        <w:ind w:left="768" w:hanging="360"/>
      </w:pPr>
      <w:rPr>
        <w:rFonts w:hint="default"/>
      </w:rPr>
    </w:lvl>
    <w:lvl w:ilvl="1" w:tplc="FFFFFFFF">
      <w:start w:val="1"/>
      <w:numFmt w:val="bullet"/>
      <w:lvlText w:val="o"/>
      <w:lvlJc w:val="left"/>
      <w:pPr>
        <w:ind w:left="1488" w:hanging="360"/>
      </w:pPr>
      <w:rPr>
        <w:rFonts w:ascii="Courier New" w:hAnsi="Courier New" w:cs="Courier New" w:hint="default"/>
      </w:rPr>
    </w:lvl>
    <w:lvl w:ilvl="2" w:tplc="FFFFFFFF">
      <w:start w:val="1"/>
      <w:numFmt w:val="bullet"/>
      <w:lvlText w:val=""/>
      <w:lvlJc w:val="left"/>
      <w:pPr>
        <w:ind w:left="2208" w:hanging="360"/>
      </w:pPr>
      <w:rPr>
        <w:rFonts w:ascii="Wingdings" w:hAnsi="Wingdings" w:hint="default"/>
      </w:rPr>
    </w:lvl>
    <w:lvl w:ilvl="3" w:tplc="FFFFFFFF">
      <w:start w:val="1"/>
      <w:numFmt w:val="bullet"/>
      <w:lvlText w:val=""/>
      <w:lvlJc w:val="left"/>
      <w:pPr>
        <w:ind w:left="2928" w:hanging="360"/>
      </w:pPr>
      <w:rPr>
        <w:rFonts w:ascii="Symbol" w:hAnsi="Symbol" w:hint="default"/>
      </w:rPr>
    </w:lvl>
    <w:lvl w:ilvl="4" w:tplc="FFFFFFFF">
      <w:start w:val="1"/>
      <w:numFmt w:val="bullet"/>
      <w:lvlText w:val="o"/>
      <w:lvlJc w:val="left"/>
      <w:pPr>
        <w:ind w:left="3648" w:hanging="360"/>
      </w:pPr>
      <w:rPr>
        <w:rFonts w:ascii="Courier New" w:hAnsi="Courier New" w:cs="Courier New" w:hint="default"/>
      </w:rPr>
    </w:lvl>
    <w:lvl w:ilvl="5" w:tplc="FFFFFFFF">
      <w:start w:val="1"/>
      <w:numFmt w:val="bullet"/>
      <w:lvlText w:val=""/>
      <w:lvlJc w:val="left"/>
      <w:pPr>
        <w:ind w:left="4368" w:hanging="360"/>
      </w:pPr>
      <w:rPr>
        <w:rFonts w:ascii="Wingdings" w:hAnsi="Wingdings" w:hint="default"/>
      </w:rPr>
    </w:lvl>
    <w:lvl w:ilvl="6" w:tplc="FFFFFFFF">
      <w:start w:val="1"/>
      <w:numFmt w:val="bullet"/>
      <w:lvlText w:val=""/>
      <w:lvlJc w:val="left"/>
      <w:pPr>
        <w:ind w:left="5088" w:hanging="360"/>
      </w:pPr>
      <w:rPr>
        <w:rFonts w:ascii="Symbol" w:hAnsi="Symbol" w:hint="default"/>
      </w:rPr>
    </w:lvl>
    <w:lvl w:ilvl="7" w:tplc="FFFFFFFF">
      <w:start w:val="1"/>
      <w:numFmt w:val="bullet"/>
      <w:lvlText w:val="o"/>
      <w:lvlJc w:val="left"/>
      <w:pPr>
        <w:ind w:left="5808" w:hanging="360"/>
      </w:pPr>
      <w:rPr>
        <w:rFonts w:ascii="Courier New" w:hAnsi="Courier New" w:cs="Courier New" w:hint="default"/>
      </w:rPr>
    </w:lvl>
    <w:lvl w:ilvl="8" w:tplc="FFFFFFFF">
      <w:start w:val="1"/>
      <w:numFmt w:val="bullet"/>
      <w:lvlText w:val=""/>
      <w:lvlJc w:val="left"/>
      <w:pPr>
        <w:ind w:left="6528" w:hanging="360"/>
      </w:pPr>
      <w:rPr>
        <w:rFonts w:ascii="Wingdings" w:hAnsi="Wingdings" w:hint="default"/>
      </w:rPr>
    </w:lvl>
  </w:abstractNum>
  <w:abstractNum w:abstractNumId="3" w15:restartNumberingAfterBreak="0">
    <w:nsid w:val="10205EDF"/>
    <w:multiLevelType w:val="hybridMultilevel"/>
    <w:tmpl w:val="C7BAD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8125D"/>
    <w:multiLevelType w:val="hybridMultilevel"/>
    <w:tmpl w:val="DD92C48A"/>
    <w:lvl w:ilvl="0" w:tplc="8CF8A3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20B75"/>
    <w:multiLevelType w:val="hybridMultilevel"/>
    <w:tmpl w:val="A4BEA2AC"/>
    <w:lvl w:ilvl="0" w:tplc="EF7869D6">
      <w:start w:val="1"/>
      <w:numFmt w:val="decimal"/>
      <w:lvlText w:val="%1."/>
      <w:lvlJc w:val="left"/>
      <w:pPr>
        <w:ind w:left="720" w:hanging="360"/>
      </w:pPr>
      <w:rPr>
        <w:rFonts w:cstheme="minorBid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D06E9"/>
    <w:multiLevelType w:val="multilevel"/>
    <w:tmpl w:val="81B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53C0F"/>
    <w:multiLevelType w:val="hybridMultilevel"/>
    <w:tmpl w:val="869816C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8" w15:restartNumberingAfterBreak="0">
    <w:nsid w:val="225F3D2F"/>
    <w:multiLevelType w:val="hybridMultilevel"/>
    <w:tmpl w:val="3982B9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A62417"/>
    <w:multiLevelType w:val="hybridMultilevel"/>
    <w:tmpl w:val="90489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274F5"/>
    <w:multiLevelType w:val="hybridMultilevel"/>
    <w:tmpl w:val="79DA31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4E773B"/>
    <w:multiLevelType w:val="hybridMultilevel"/>
    <w:tmpl w:val="A8FEA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A1FD4"/>
    <w:multiLevelType w:val="hybridMultilevel"/>
    <w:tmpl w:val="440A9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EC57C5"/>
    <w:multiLevelType w:val="hybridMultilevel"/>
    <w:tmpl w:val="E2C8A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93BAE"/>
    <w:multiLevelType w:val="hybridMultilevel"/>
    <w:tmpl w:val="74322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826CE"/>
    <w:multiLevelType w:val="hybridMultilevel"/>
    <w:tmpl w:val="D2D262B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8E73A52"/>
    <w:multiLevelType w:val="hybridMultilevel"/>
    <w:tmpl w:val="52E0B99C"/>
    <w:lvl w:ilvl="0" w:tplc="06AA1F14">
      <w:start w:val="1"/>
      <w:numFmt w:val="decimal"/>
      <w:lvlText w:val="%1."/>
      <w:lvlJc w:val="left"/>
      <w:pPr>
        <w:ind w:left="720" w:hanging="360"/>
      </w:pPr>
    </w:lvl>
    <w:lvl w:ilvl="1" w:tplc="8916B0CA">
      <w:start w:val="1"/>
      <w:numFmt w:val="lowerLetter"/>
      <w:lvlText w:val="%2."/>
      <w:lvlJc w:val="left"/>
      <w:pPr>
        <w:ind w:left="1440" w:hanging="360"/>
      </w:pPr>
    </w:lvl>
    <w:lvl w:ilvl="2" w:tplc="B6AC8858">
      <w:start w:val="1"/>
      <w:numFmt w:val="lowerRoman"/>
      <w:lvlText w:val="%3."/>
      <w:lvlJc w:val="right"/>
      <w:pPr>
        <w:ind w:left="2160" w:hanging="180"/>
      </w:pPr>
    </w:lvl>
    <w:lvl w:ilvl="3" w:tplc="3104F324">
      <w:start w:val="1"/>
      <w:numFmt w:val="decimal"/>
      <w:lvlText w:val="%4."/>
      <w:lvlJc w:val="left"/>
      <w:pPr>
        <w:ind w:left="2880" w:hanging="360"/>
      </w:pPr>
    </w:lvl>
    <w:lvl w:ilvl="4" w:tplc="6CFA4B74">
      <w:start w:val="1"/>
      <w:numFmt w:val="lowerLetter"/>
      <w:lvlText w:val="%5."/>
      <w:lvlJc w:val="left"/>
      <w:pPr>
        <w:ind w:left="3600" w:hanging="360"/>
      </w:pPr>
    </w:lvl>
    <w:lvl w:ilvl="5" w:tplc="2320C474">
      <w:start w:val="1"/>
      <w:numFmt w:val="lowerRoman"/>
      <w:lvlText w:val="%6."/>
      <w:lvlJc w:val="right"/>
      <w:pPr>
        <w:ind w:left="4320" w:hanging="180"/>
      </w:pPr>
    </w:lvl>
    <w:lvl w:ilvl="6" w:tplc="0FDE1D84">
      <w:start w:val="1"/>
      <w:numFmt w:val="decimal"/>
      <w:lvlText w:val="%7."/>
      <w:lvlJc w:val="left"/>
      <w:pPr>
        <w:ind w:left="5040" w:hanging="360"/>
      </w:pPr>
    </w:lvl>
    <w:lvl w:ilvl="7" w:tplc="963ADB02">
      <w:start w:val="1"/>
      <w:numFmt w:val="lowerLetter"/>
      <w:lvlText w:val="%8."/>
      <w:lvlJc w:val="left"/>
      <w:pPr>
        <w:ind w:left="5760" w:hanging="360"/>
      </w:pPr>
    </w:lvl>
    <w:lvl w:ilvl="8" w:tplc="948EA068">
      <w:start w:val="1"/>
      <w:numFmt w:val="lowerRoman"/>
      <w:lvlText w:val="%9."/>
      <w:lvlJc w:val="right"/>
      <w:pPr>
        <w:ind w:left="6480" w:hanging="180"/>
      </w:pPr>
    </w:lvl>
  </w:abstractNum>
  <w:abstractNum w:abstractNumId="17" w15:restartNumberingAfterBreak="0">
    <w:nsid w:val="6E1C044E"/>
    <w:multiLevelType w:val="hybridMultilevel"/>
    <w:tmpl w:val="815A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AC28BC"/>
    <w:multiLevelType w:val="multilevel"/>
    <w:tmpl w:val="C3C4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D4870"/>
    <w:multiLevelType w:val="hybridMultilevel"/>
    <w:tmpl w:val="646C0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AE3D7A"/>
    <w:multiLevelType w:val="hybridMultilevel"/>
    <w:tmpl w:val="7378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7E020D"/>
    <w:multiLevelType w:val="hybridMultilevel"/>
    <w:tmpl w:val="D91EE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0924716">
    <w:abstractNumId w:val="16"/>
  </w:num>
  <w:num w:numId="2" w16cid:durableId="1030571676">
    <w:abstractNumId w:val="12"/>
  </w:num>
  <w:num w:numId="3" w16cid:durableId="1995529972">
    <w:abstractNumId w:val="13"/>
  </w:num>
  <w:num w:numId="4" w16cid:durableId="797138771">
    <w:abstractNumId w:val="0"/>
  </w:num>
  <w:num w:numId="5" w16cid:durableId="840852546">
    <w:abstractNumId w:val="4"/>
  </w:num>
  <w:num w:numId="6" w16cid:durableId="2106223737">
    <w:abstractNumId w:val="5"/>
  </w:num>
  <w:num w:numId="7" w16cid:durableId="1470972010">
    <w:abstractNumId w:val="9"/>
  </w:num>
  <w:num w:numId="8" w16cid:durableId="978609077">
    <w:abstractNumId w:val="14"/>
  </w:num>
  <w:num w:numId="9" w16cid:durableId="493492061">
    <w:abstractNumId w:val="1"/>
  </w:num>
  <w:num w:numId="10" w16cid:durableId="115756061">
    <w:abstractNumId w:val="17"/>
  </w:num>
  <w:num w:numId="11" w16cid:durableId="2138529064">
    <w:abstractNumId w:val="3"/>
  </w:num>
  <w:num w:numId="12" w16cid:durableId="309678573">
    <w:abstractNumId w:val="11"/>
  </w:num>
  <w:num w:numId="13" w16cid:durableId="2047899932">
    <w:abstractNumId w:val="19"/>
  </w:num>
  <w:num w:numId="14" w16cid:durableId="1469274668">
    <w:abstractNumId w:val="21"/>
  </w:num>
  <w:num w:numId="15" w16cid:durableId="1493331330">
    <w:abstractNumId w:val="21"/>
  </w:num>
  <w:num w:numId="16" w16cid:durableId="1663967066">
    <w:abstractNumId w:val="15"/>
  </w:num>
  <w:num w:numId="17" w16cid:durableId="863203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107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5583268">
    <w:abstractNumId w:val="7"/>
  </w:num>
  <w:num w:numId="20" w16cid:durableId="491675387">
    <w:abstractNumId w:val="7"/>
  </w:num>
  <w:num w:numId="21" w16cid:durableId="131867468">
    <w:abstractNumId w:val="2"/>
  </w:num>
  <w:num w:numId="22" w16cid:durableId="1190486078">
    <w:abstractNumId w:val="6"/>
  </w:num>
  <w:num w:numId="23" w16cid:durableId="1210261211">
    <w:abstractNumId w:val="18"/>
  </w:num>
  <w:num w:numId="24" w16cid:durableId="6538029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AB"/>
    <w:rsid w:val="000101C1"/>
    <w:rsid w:val="000119B6"/>
    <w:rsid w:val="000174A9"/>
    <w:rsid w:val="000227FE"/>
    <w:rsid w:val="00040A50"/>
    <w:rsid w:val="00052A9D"/>
    <w:rsid w:val="00090894"/>
    <w:rsid w:val="000A2335"/>
    <w:rsid w:val="000A7DCE"/>
    <w:rsid w:val="00110E6B"/>
    <w:rsid w:val="00144E21"/>
    <w:rsid w:val="001504AB"/>
    <w:rsid w:val="00157844"/>
    <w:rsid w:val="00165409"/>
    <w:rsid w:val="001837C5"/>
    <w:rsid w:val="001A2EE9"/>
    <w:rsid w:val="001A602E"/>
    <w:rsid w:val="001B270C"/>
    <w:rsid w:val="001B2C86"/>
    <w:rsid w:val="001C0EDA"/>
    <w:rsid w:val="001E39B1"/>
    <w:rsid w:val="001F62BD"/>
    <w:rsid w:val="00213BC1"/>
    <w:rsid w:val="00215AA1"/>
    <w:rsid w:val="0024229E"/>
    <w:rsid w:val="00260ED2"/>
    <w:rsid w:val="00267FA0"/>
    <w:rsid w:val="00271AD4"/>
    <w:rsid w:val="00277068"/>
    <w:rsid w:val="002809A5"/>
    <w:rsid w:val="002C3AA0"/>
    <w:rsid w:val="002C62C8"/>
    <w:rsid w:val="002D174B"/>
    <w:rsid w:val="002F4070"/>
    <w:rsid w:val="002F574C"/>
    <w:rsid w:val="0031354A"/>
    <w:rsid w:val="00355D38"/>
    <w:rsid w:val="00360F1B"/>
    <w:rsid w:val="0036451C"/>
    <w:rsid w:val="003761FD"/>
    <w:rsid w:val="00397A22"/>
    <w:rsid w:val="003A75A0"/>
    <w:rsid w:val="003D16E6"/>
    <w:rsid w:val="00420994"/>
    <w:rsid w:val="00491FD0"/>
    <w:rsid w:val="004A2624"/>
    <w:rsid w:val="004A2EB1"/>
    <w:rsid w:val="004D2B92"/>
    <w:rsid w:val="004E7C0E"/>
    <w:rsid w:val="004F31B1"/>
    <w:rsid w:val="00510D5F"/>
    <w:rsid w:val="00551DB9"/>
    <w:rsid w:val="005743EA"/>
    <w:rsid w:val="00580BDC"/>
    <w:rsid w:val="00582B4D"/>
    <w:rsid w:val="005D40E4"/>
    <w:rsid w:val="00623BC0"/>
    <w:rsid w:val="006421F2"/>
    <w:rsid w:val="00691BD1"/>
    <w:rsid w:val="006A20E8"/>
    <w:rsid w:val="006B42C0"/>
    <w:rsid w:val="006D7D0A"/>
    <w:rsid w:val="006E7534"/>
    <w:rsid w:val="007452C0"/>
    <w:rsid w:val="00753E21"/>
    <w:rsid w:val="00755C3A"/>
    <w:rsid w:val="007803D0"/>
    <w:rsid w:val="007C0807"/>
    <w:rsid w:val="007D5D7A"/>
    <w:rsid w:val="007E3B15"/>
    <w:rsid w:val="008332DA"/>
    <w:rsid w:val="00867660"/>
    <w:rsid w:val="00891A91"/>
    <w:rsid w:val="008B16F7"/>
    <w:rsid w:val="00914E89"/>
    <w:rsid w:val="00947EC7"/>
    <w:rsid w:val="009874EF"/>
    <w:rsid w:val="009A79C5"/>
    <w:rsid w:val="00A43F82"/>
    <w:rsid w:val="00A51FA3"/>
    <w:rsid w:val="00AA6CFE"/>
    <w:rsid w:val="00AB0B50"/>
    <w:rsid w:val="00AB5F8A"/>
    <w:rsid w:val="00AD5732"/>
    <w:rsid w:val="00B12344"/>
    <w:rsid w:val="00B14331"/>
    <w:rsid w:val="00B666B5"/>
    <w:rsid w:val="00B86D5E"/>
    <w:rsid w:val="00BE1EC4"/>
    <w:rsid w:val="00BE3588"/>
    <w:rsid w:val="00BF25B9"/>
    <w:rsid w:val="00BF4503"/>
    <w:rsid w:val="00C16CB2"/>
    <w:rsid w:val="00C50229"/>
    <w:rsid w:val="00C54C21"/>
    <w:rsid w:val="00C64866"/>
    <w:rsid w:val="00CA48C9"/>
    <w:rsid w:val="00CA52C0"/>
    <w:rsid w:val="00CC61F3"/>
    <w:rsid w:val="00CE5B13"/>
    <w:rsid w:val="00D445F2"/>
    <w:rsid w:val="00D87E81"/>
    <w:rsid w:val="00D959C8"/>
    <w:rsid w:val="00D97ECF"/>
    <w:rsid w:val="00DA2D91"/>
    <w:rsid w:val="00DE7220"/>
    <w:rsid w:val="00E03913"/>
    <w:rsid w:val="00E37E9C"/>
    <w:rsid w:val="00E431E6"/>
    <w:rsid w:val="00E52AF4"/>
    <w:rsid w:val="00E97E57"/>
    <w:rsid w:val="00EA1555"/>
    <w:rsid w:val="00EA5B85"/>
    <w:rsid w:val="00EC3A27"/>
    <w:rsid w:val="00EC7569"/>
    <w:rsid w:val="00EF05E6"/>
    <w:rsid w:val="00F073BA"/>
    <w:rsid w:val="00F706D4"/>
    <w:rsid w:val="00F74B36"/>
    <w:rsid w:val="00F767F1"/>
    <w:rsid w:val="00F84C41"/>
    <w:rsid w:val="00F91085"/>
    <w:rsid w:val="00FE1620"/>
    <w:rsid w:val="00FF5A26"/>
    <w:rsid w:val="09C498F4"/>
    <w:rsid w:val="0CDCCFB5"/>
    <w:rsid w:val="1182948E"/>
    <w:rsid w:val="46225951"/>
    <w:rsid w:val="4BF5C0B3"/>
    <w:rsid w:val="5504D2B7"/>
    <w:rsid w:val="58017DCF"/>
    <w:rsid w:val="6293874D"/>
    <w:rsid w:val="65459623"/>
    <w:rsid w:val="687D36E5"/>
    <w:rsid w:val="6B327DE1"/>
    <w:rsid w:val="6E307E86"/>
    <w:rsid w:val="6F495432"/>
    <w:rsid w:val="78CBB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AC13"/>
  <w15:chartTrackingRefBased/>
  <w15:docId w15:val="{3774CCB4-2112-433B-BC3E-400F263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4AB"/>
    <w:pPr>
      <w:ind w:left="720"/>
      <w:contextualSpacing/>
    </w:pPr>
  </w:style>
  <w:style w:type="paragraph" w:styleId="NormalWeb">
    <w:name w:val="Normal (Web)"/>
    <w:basedOn w:val="Normal"/>
    <w:uiPriority w:val="99"/>
    <w:semiHidden/>
    <w:unhideWhenUsed/>
    <w:rsid w:val="007452C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3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660"/>
  </w:style>
  <w:style w:type="paragraph" w:styleId="Footer">
    <w:name w:val="footer"/>
    <w:basedOn w:val="Normal"/>
    <w:link w:val="FooterChar"/>
    <w:uiPriority w:val="99"/>
    <w:unhideWhenUsed/>
    <w:rsid w:val="00867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35758">
      <w:bodyDiv w:val="1"/>
      <w:marLeft w:val="0"/>
      <w:marRight w:val="0"/>
      <w:marTop w:val="0"/>
      <w:marBottom w:val="0"/>
      <w:divBdr>
        <w:top w:val="none" w:sz="0" w:space="0" w:color="auto"/>
        <w:left w:val="none" w:sz="0" w:space="0" w:color="auto"/>
        <w:bottom w:val="none" w:sz="0" w:space="0" w:color="auto"/>
        <w:right w:val="none" w:sz="0" w:space="0" w:color="auto"/>
      </w:divBdr>
    </w:div>
    <w:div w:id="415980645">
      <w:bodyDiv w:val="1"/>
      <w:marLeft w:val="0"/>
      <w:marRight w:val="0"/>
      <w:marTop w:val="0"/>
      <w:marBottom w:val="0"/>
      <w:divBdr>
        <w:top w:val="none" w:sz="0" w:space="0" w:color="auto"/>
        <w:left w:val="none" w:sz="0" w:space="0" w:color="auto"/>
        <w:bottom w:val="none" w:sz="0" w:space="0" w:color="auto"/>
        <w:right w:val="none" w:sz="0" w:space="0" w:color="auto"/>
      </w:divBdr>
    </w:div>
    <w:div w:id="476992367">
      <w:bodyDiv w:val="1"/>
      <w:marLeft w:val="0"/>
      <w:marRight w:val="0"/>
      <w:marTop w:val="0"/>
      <w:marBottom w:val="0"/>
      <w:divBdr>
        <w:top w:val="none" w:sz="0" w:space="0" w:color="auto"/>
        <w:left w:val="none" w:sz="0" w:space="0" w:color="auto"/>
        <w:bottom w:val="none" w:sz="0" w:space="0" w:color="auto"/>
        <w:right w:val="none" w:sz="0" w:space="0" w:color="auto"/>
      </w:divBdr>
    </w:div>
    <w:div w:id="1122530440">
      <w:bodyDiv w:val="1"/>
      <w:marLeft w:val="0"/>
      <w:marRight w:val="0"/>
      <w:marTop w:val="0"/>
      <w:marBottom w:val="0"/>
      <w:divBdr>
        <w:top w:val="none" w:sz="0" w:space="0" w:color="auto"/>
        <w:left w:val="none" w:sz="0" w:space="0" w:color="auto"/>
        <w:bottom w:val="none" w:sz="0" w:space="0" w:color="auto"/>
        <w:right w:val="none" w:sz="0" w:space="0" w:color="auto"/>
      </w:divBdr>
    </w:div>
    <w:div w:id="1206066577">
      <w:bodyDiv w:val="1"/>
      <w:marLeft w:val="0"/>
      <w:marRight w:val="0"/>
      <w:marTop w:val="0"/>
      <w:marBottom w:val="0"/>
      <w:divBdr>
        <w:top w:val="none" w:sz="0" w:space="0" w:color="auto"/>
        <w:left w:val="none" w:sz="0" w:space="0" w:color="auto"/>
        <w:bottom w:val="none" w:sz="0" w:space="0" w:color="auto"/>
        <w:right w:val="none" w:sz="0" w:space="0" w:color="auto"/>
      </w:divBdr>
    </w:div>
    <w:div w:id="1922594046">
      <w:bodyDiv w:val="1"/>
      <w:marLeft w:val="0"/>
      <w:marRight w:val="0"/>
      <w:marTop w:val="0"/>
      <w:marBottom w:val="0"/>
      <w:divBdr>
        <w:top w:val="none" w:sz="0" w:space="0" w:color="auto"/>
        <w:left w:val="none" w:sz="0" w:space="0" w:color="auto"/>
        <w:bottom w:val="none" w:sz="0" w:space="0" w:color="auto"/>
        <w:right w:val="none" w:sz="0" w:space="0" w:color="auto"/>
      </w:divBdr>
    </w:div>
    <w:div w:id="19699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ab6a75-310e-40e9-8738-75c9965fb83d" xsi:nil="true"/>
    <lcf76f155ced4ddcb4097134ff3c332f xmlns="5d2e8415-54c2-4f0f-af63-01dd521641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1E13C03BE494BB2BA4E3649D6DACB" ma:contentTypeVersion="18" ma:contentTypeDescription="Create a new document." ma:contentTypeScope="" ma:versionID="d278fe09602cdf1614792989c786f0a6">
  <xsd:schema xmlns:xsd="http://www.w3.org/2001/XMLSchema" xmlns:xs="http://www.w3.org/2001/XMLSchema" xmlns:p="http://schemas.microsoft.com/office/2006/metadata/properties" xmlns:ns2="5d2e8415-54c2-4f0f-af63-01dd52164198" xmlns:ns3="60ab6a75-310e-40e9-8738-75c9965fb83d" targetNamespace="http://schemas.microsoft.com/office/2006/metadata/properties" ma:root="true" ma:fieldsID="2486d274fe469fa6d8ca1f17822bb4d8" ns2:_="" ns3:_="">
    <xsd:import namespace="5d2e8415-54c2-4f0f-af63-01dd52164198"/>
    <xsd:import namespace="60ab6a75-310e-40e9-8738-75c9965fb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e8415-54c2-4f0f-af63-01dd52164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2ccbf-49cb-433f-9d29-79b71ab37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6a75-310e-40e9-8738-75c9965fb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d22561-d6b8-49d5-a130-7aa366c670ed}" ma:internalName="TaxCatchAll" ma:showField="CatchAllData" ma:web="60ab6a75-310e-40e9-8738-75c9965f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CDCBF-91F2-441E-89A8-9003D19B03E3}">
  <ds:schemaRefs>
    <ds:schemaRef ds:uri="http://schemas.microsoft.com/office/2006/metadata/properties"/>
    <ds:schemaRef ds:uri="http://schemas.microsoft.com/office/infopath/2007/PartnerControls"/>
    <ds:schemaRef ds:uri="60ab6a75-310e-40e9-8738-75c9965fb83d"/>
    <ds:schemaRef ds:uri="5d2e8415-54c2-4f0f-af63-01dd52164198"/>
  </ds:schemaRefs>
</ds:datastoreItem>
</file>

<file path=customXml/itemProps2.xml><?xml version="1.0" encoding="utf-8"?>
<ds:datastoreItem xmlns:ds="http://schemas.openxmlformats.org/officeDocument/2006/customXml" ds:itemID="{6247C621-238B-47AF-A87E-E2CB817E5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e8415-54c2-4f0f-af63-01dd52164198"/>
    <ds:schemaRef ds:uri="60ab6a75-310e-40e9-8738-75c9965f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4838-5F12-417D-B9E2-0E9B37C3E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Christian Bone - CEO CDE</cp:lastModifiedBy>
  <cp:revision>15</cp:revision>
  <cp:lastPrinted>2023-05-17T12:13:00Z</cp:lastPrinted>
  <dcterms:created xsi:type="dcterms:W3CDTF">2024-05-17T12:33:00Z</dcterms:created>
  <dcterms:modified xsi:type="dcterms:W3CDTF">2024-05-22T12:34:00Z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0x0101007131E13C03BE494BB2BA4E3649D6DACB</vt:lpwstr>
  </property>
  <property fmtid="{D5CDD505-2E9C-101B-9397-08002B2CF9AE}" pid="3" name="MediaServiceImageTags">
    <vt:lpwstr/>
  </property>
</Properties>
</file>